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A37A1" w14:textId="0C55321F" w:rsidR="004E0167" w:rsidRPr="000F151E" w:rsidRDefault="00CE7EA4" w:rsidP="004E0167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  <w:lang w:eastAsia="en-AU"/>
        </w:rPr>
      </w:pPr>
      <w:r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 xml:space="preserve"> </w:t>
      </w:r>
      <w:r w:rsidR="004E0167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Adapting your transition plan to your service delivery  </w:t>
      </w:r>
      <w:r w:rsidR="004E0167" w:rsidRPr="000F151E">
        <w:rPr>
          <w:rFonts w:ascii="Arial" w:hAnsi="Arial" w:eastAsia="Times New Roman" w:cs="Arial"/>
          <w:color w:val="808080" w:themeColor="background1" w:themeShade="80"/>
          <w:sz w:val="32"/>
          <w:szCs w:val="32"/>
          <w:lang w:eastAsia="en-AU"/>
        </w:rPr>
        <w:t> </w:t>
      </w:r>
    </w:p>
    <w:p w14:paraId="6574EE22" w14:textId="77777777" w:rsidR="004E0167" w:rsidRPr="000F151E" w:rsidRDefault="004E0167" w:rsidP="004E0167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  <w:lang w:eastAsia="en-AU"/>
        </w:rPr>
      </w:pPr>
      <w:r w:rsidRPr="000F151E">
        <w:rPr>
          <w:rFonts w:ascii="Arial" w:hAnsi="Arial" w:eastAsia="Times New Roman" w:cs="Arial"/>
          <w:color w:val="808080" w:themeColor="background1" w:themeShade="80"/>
          <w:sz w:val="32"/>
          <w:szCs w:val="32"/>
          <w:lang w:eastAsia="en-AU"/>
        </w:rPr>
        <w:t> </w:t>
      </w:r>
    </w:p>
    <w:p w14:paraId="51E0759A" w14:textId="0D3B0F90" w:rsidR="004E0167" w:rsidRPr="004E0167" w:rsidRDefault="00CE7EA4" w:rsidP="004E01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 xml:space="preserve"> </w:t>
      </w:r>
      <w:r w:rsidR="004E0167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Checklist</w:t>
      </w:r>
      <w:r w:rsidR="004E0167" w:rsidRPr="000F151E">
        <w:rPr>
          <w:rFonts w:ascii="Arial" w:hAnsi="Arial" w:eastAsia="Times New Roman" w:cs="Arial"/>
          <w:color w:val="808080" w:themeColor="background1" w:themeShade="80"/>
          <w:sz w:val="32"/>
          <w:szCs w:val="32"/>
          <w:lang w:eastAsia="en-AU"/>
        </w:rPr>
        <w:t> </w:t>
      </w:r>
      <w:r w:rsidR="004E0167" w:rsidRPr="004E0167">
        <w:rPr>
          <w:rFonts w:ascii="Arial" w:hAnsi="Arial" w:eastAsia="Times New Roman" w:cs="Arial"/>
          <w:color w:val="000000"/>
          <w:sz w:val="32"/>
          <w:szCs w:val="32"/>
          <w:lang w:eastAsia="en-AU"/>
        </w:rPr>
        <w:t> </w:t>
      </w:r>
    </w:p>
    <w:p w14:paraId="2B0C7A53" w14:textId="77777777" w:rsidR="006A7FC4" w:rsidRDefault="006A7FC4"/>
    <w:tbl>
      <w:tblPr>
        <w:tblW w:w="14033" w:type="dxa"/>
        <w:tblInd w:w="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19"/>
        <w:gridCol w:w="4604"/>
      </w:tblGrid>
      <w:tr w:rsidR="00242A08" w:rsidRPr="00EB56CD" w14:paraId="586F2E9F" w14:textId="77777777" w:rsidTr="00EA718F">
        <w:trPr>
          <w:trHeight w:val="1203"/>
        </w:trPr>
        <w:tc>
          <w:tcPr>
            <w:tcW w:w="2410" w:type="dxa"/>
            <w:shd w:val="clear" w:color="auto" w:fill="2540A3"/>
          </w:tcPr>
          <w:p w14:paraId="18BD92C7" w14:textId="77777777" w:rsidR="00242A08" w:rsidRPr="00EB56CD" w:rsidRDefault="00242A08" w:rsidP="00EA718F">
            <w:pPr>
              <w:pStyle w:val="TableParagraph"/>
              <w:spacing w:before="147"/>
              <w:ind w:left="141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Step</w:t>
            </w:r>
          </w:p>
        </w:tc>
        <w:tc>
          <w:tcPr>
            <w:tcW w:w="7019" w:type="dxa"/>
            <w:shd w:val="clear" w:color="auto" w:fill="2540A3"/>
          </w:tcPr>
          <w:p w14:paraId="3BB4A0DA" w14:textId="77777777" w:rsidR="00242A08" w:rsidRPr="00EB56CD" w:rsidRDefault="00242A08" w:rsidP="00EA718F">
            <w:pPr>
              <w:pStyle w:val="TableParagraph"/>
              <w:spacing w:before="147"/>
              <w:ind w:left="142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Task</w:t>
            </w:r>
          </w:p>
        </w:tc>
        <w:tc>
          <w:tcPr>
            <w:tcW w:w="4604" w:type="dxa"/>
            <w:shd w:val="clear" w:color="auto" w:fill="2540A3"/>
          </w:tcPr>
          <w:p w14:paraId="1B8BACC1" w14:textId="77777777" w:rsidR="00242A08" w:rsidRPr="00EB56CD" w:rsidRDefault="00242A08" w:rsidP="00EA718F">
            <w:pPr>
              <w:pStyle w:val="TableParagraph"/>
              <w:spacing w:before="147"/>
              <w:ind w:left="142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Completed on (date)</w:t>
            </w:r>
          </w:p>
        </w:tc>
      </w:tr>
      <w:tr w:rsidR="00242A08" w:rsidRPr="00EB56CD" w14:paraId="011945B4" w14:textId="77777777" w:rsidTr="00EA718F">
        <w:trPr>
          <w:trHeight w:val="1290"/>
        </w:trPr>
        <w:tc>
          <w:tcPr>
            <w:tcW w:w="2410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C5C60AE" w14:textId="77777777" w:rsidR="00242A08" w:rsidRPr="00EB56CD" w:rsidRDefault="00242A08" w:rsidP="00EA718F">
            <w:pPr>
              <w:pStyle w:val="TableParagraph"/>
              <w:spacing w:before="200"/>
              <w:ind w:right="1123"/>
              <w:jc w:val="center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1</w:t>
            </w:r>
          </w:p>
        </w:tc>
        <w:tc>
          <w:tcPr>
            <w:tcW w:w="7019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EF5C1A9" w14:textId="77777777" w:rsidR="00242A08" w:rsidRPr="00EB56CD" w:rsidRDefault="00242A08" w:rsidP="00EA718F">
            <w:pPr>
              <w:pStyle w:val="TableParagraph"/>
              <w:spacing w:before="33" w:line="199" w:lineRule="auto"/>
              <w:ind w:left="80" w:right="137"/>
              <w:rPr>
                <w:rFonts w:ascii="Arial" w:hAnsi="Arial" w:cs="Arial"/>
                <w:sz w:val="24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 xml:space="preserve">Review Safe Work Australia </w:t>
            </w:r>
            <w:hyperlink r:id="rId10">
              <w:r w:rsidRPr="00EB56CD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industry specific</w:t>
              </w:r>
            </w:hyperlink>
            <w:r w:rsidRPr="00EB56CD">
              <w:rPr>
                <w:rFonts w:ascii="Arial" w:hAnsi="Arial" w:cs="Arial"/>
                <w:color w:val="004B88"/>
                <w:sz w:val="24"/>
              </w:rPr>
              <w:t xml:space="preserve"> </w:t>
            </w:r>
            <w:hyperlink r:id="rId11">
              <w:r w:rsidRPr="00EB56CD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information</w:t>
              </w:r>
            </w:hyperlink>
          </w:p>
        </w:tc>
        <w:tc>
          <w:tcPr>
            <w:tcW w:w="4604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7513510D" w14:textId="77777777" w:rsidR="00242A08" w:rsidRPr="00EB56CD" w:rsidRDefault="00242A08" w:rsidP="00EA718F">
            <w:pPr>
              <w:pStyle w:val="TableParagraph"/>
              <w:spacing w:line="275" w:lineRule="exact"/>
              <w:ind w:left="81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(Regular checks required)</w:t>
            </w:r>
          </w:p>
        </w:tc>
      </w:tr>
      <w:tr w:rsidR="00242A08" w:rsidRPr="00EB56CD" w14:paraId="574876CD" w14:textId="77777777" w:rsidTr="00EA718F">
        <w:trPr>
          <w:trHeight w:val="1433"/>
        </w:trPr>
        <w:tc>
          <w:tcPr>
            <w:tcW w:w="2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193C61C" w14:textId="77777777" w:rsidR="00242A08" w:rsidRPr="00EB56CD" w:rsidRDefault="00242A08" w:rsidP="00EA718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23F118" w14:textId="77777777" w:rsidR="00242A08" w:rsidRPr="00EB56CD" w:rsidRDefault="00242A08" w:rsidP="00EA718F">
            <w:pPr>
              <w:pStyle w:val="TableParagraph"/>
              <w:ind w:right="1123"/>
              <w:jc w:val="center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2</w:t>
            </w:r>
          </w:p>
        </w:tc>
        <w:tc>
          <w:tcPr>
            <w:tcW w:w="701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6E5119E" w14:textId="77777777" w:rsidR="00242A08" w:rsidRPr="00EB56CD" w:rsidRDefault="00242A08" w:rsidP="00EA718F">
            <w:pPr>
              <w:pStyle w:val="TableParagraph"/>
              <w:spacing w:before="33" w:line="199" w:lineRule="auto"/>
              <w:ind w:left="80"/>
              <w:rPr>
                <w:rFonts w:ascii="Arial" w:hAnsi="Arial" w:cs="Arial"/>
                <w:sz w:val="24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 xml:space="preserve">Complete the </w:t>
            </w:r>
            <w:hyperlink r:id="rId12">
              <w:r w:rsidRPr="00EB56CD">
                <w:rPr>
                  <w:rFonts w:ascii="Arial" w:hAnsi="Arial" w:cs="Arial"/>
                  <w:color w:val="004B88"/>
                  <w:spacing w:val="-3"/>
                  <w:sz w:val="24"/>
                  <w:u w:val="single" w:color="004B88"/>
                </w:rPr>
                <w:t xml:space="preserve">what </w:t>
              </w:r>
              <w:r w:rsidRPr="00EB56CD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 xml:space="preserve">can I do to </w:t>
              </w:r>
              <w:r w:rsidRPr="00EB56CD">
                <w:rPr>
                  <w:rFonts w:ascii="Arial" w:hAnsi="Arial" w:cs="Arial"/>
                  <w:color w:val="004B88"/>
                  <w:spacing w:val="-3"/>
                  <w:sz w:val="24"/>
                  <w:u w:val="single" w:color="004B88"/>
                </w:rPr>
                <w:t>keep my</w:t>
              </w:r>
            </w:hyperlink>
            <w:r w:rsidRPr="00EB56CD">
              <w:rPr>
                <w:rFonts w:ascii="Arial" w:hAnsi="Arial" w:cs="Arial"/>
                <w:color w:val="004B88"/>
                <w:spacing w:val="-3"/>
                <w:sz w:val="24"/>
              </w:rPr>
              <w:t xml:space="preserve"> </w:t>
            </w:r>
            <w:hyperlink r:id="rId13">
              <w:r w:rsidRPr="00EB56CD">
                <w:rPr>
                  <w:rFonts w:ascii="Arial" w:hAnsi="Arial" w:cs="Arial"/>
                  <w:color w:val="004B88"/>
                  <w:spacing w:val="-3"/>
                  <w:sz w:val="24"/>
                  <w:u w:val="single" w:color="004B88"/>
                </w:rPr>
                <w:t xml:space="preserve">workers safe </w:t>
              </w:r>
              <w:r w:rsidRPr="00EB56CD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 xml:space="preserve">at the </w:t>
              </w:r>
              <w:r w:rsidRPr="00EB56CD">
                <w:rPr>
                  <w:rFonts w:ascii="Arial" w:hAnsi="Arial" w:cs="Arial"/>
                  <w:color w:val="004B88"/>
                  <w:spacing w:val="-3"/>
                  <w:sz w:val="24"/>
                  <w:u w:val="single" w:color="004B88"/>
                </w:rPr>
                <w:t xml:space="preserve">workplace </w:t>
              </w:r>
              <w:r w:rsidRPr="00EB56CD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 xml:space="preserve">and </w:t>
              </w:r>
              <w:r w:rsidRPr="00EB56CD">
                <w:rPr>
                  <w:rFonts w:ascii="Arial" w:hAnsi="Arial" w:cs="Arial"/>
                  <w:color w:val="004B88"/>
                  <w:spacing w:val="-3"/>
                  <w:sz w:val="24"/>
                  <w:u w:val="single" w:color="004B88"/>
                </w:rPr>
                <w:t>limit the</w:t>
              </w:r>
            </w:hyperlink>
            <w:r w:rsidRPr="00EB56CD">
              <w:rPr>
                <w:rFonts w:ascii="Arial" w:hAnsi="Arial" w:cs="Arial"/>
                <w:color w:val="004B88"/>
                <w:spacing w:val="-3"/>
                <w:sz w:val="24"/>
              </w:rPr>
              <w:t xml:space="preserve"> </w:t>
            </w:r>
            <w:hyperlink r:id="rId14">
              <w:r w:rsidRPr="00EB56CD">
                <w:rPr>
                  <w:rFonts w:ascii="Arial" w:hAnsi="Arial" w:cs="Arial"/>
                  <w:color w:val="004B88"/>
                  <w:spacing w:val="-4"/>
                  <w:sz w:val="24"/>
                  <w:u w:val="single" w:color="004B88"/>
                </w:rPr>
                <w:t xml:space="preserve">spread </w:t>
              </w:r>
              <w:r w:rsidRPr="00EB56CD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 xml:space="preserve">of </w:t>
              </w:r>
              <w:r w:rsidRPr="00EB56CD">
                <w:rPr>
                  <w:rFonts w:ascii="Arial" w:hAnsi="Arial" w:cs="Arial"/>
                  <w:color w:val="004B88"/>
                  <w:spacing w:val="-3"/>
                  <w:sz w:val="24"/>
                  <w:u w:val="single" w:color="004B88"/>
                </w:rPr>
                <w:t>COVID-19 checklist</w:t>
              </w:r>
            </w:hyperlink>
          </w:p>
        </w:tc>
        <w:tc>
          <w:tcPr>
            <w:tcW w:w="460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CE1A374" w14:textId="77777777" w:rsidR="00242A08" w:rsidRPr="00EB56CD" w:rsidRDefault="00242A08" w:rsidP="00EA71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42A08" w:rsidRPr="00EB56CD" w14:paraId="3FA81270" w14:textId="77777777" w:rsidTr="00EA718F">
        <w:trPr>
          <w:trHeight w:val="1290"/>
        </w:trPr>
        <w:tc>
          <w:tcPr>
            <w:tcW w:w="2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12027243" w14:textId="77777777" w:rsidR="00242A08" w:rsidRPr="00EB56CD" w:rsidRDefault="00242A08" w:rsidP="00EA718F">
            <w:pPr>
              <w:pStyle w:val="TableParagraph"/>
              <w:spacing w:before="200"/>
              <w:ind w:right="1123"/>
              <w:jc w:val="center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3</w:t>
            </w:r>
          </w:p>
        </w:tc>
        <w:tc>
          <w:tcPr>
            <w:tcW w:w="701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2E63B60" w14:textId="77777777" w:rsidR="00242A08" w:rsidRPr="00EB56CD" w:rsidRDefault="00242A08" w:rsidP="00EA718F">
            <w:pPr>
              <w:pStyle w:val="TableParagraph"/>
              <w:spacing w:before="33" w:line="199" w:lineRule="auto"/>
              <w:ind w:left="80" w:right="306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 xml:space="preserve">Review the </w:t>
            </w:r>
            <w:hyperlink r:id="rId15">
              <w:r w:rsidRPr="00EB56CD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South Australian public health</w:t>
              </w:r>
            </w:hyperlink>
            <w:r w:rsidRPr="00EB56CD">
              <w:rPr>
                <w:rFonts w:ascii="Arial" w:hAnsi="Arial" w:cs="Arial"/>
                <w:color w:val="004B88"/>
                <w:sz w:val="24"/>
              </w:rPr>
              <w:t xml:space="preserve"> </w:t>
            </w:r>
            <w:hyperlink r:id="rId16">
              <w:r w:rsidRPr="00EB56CD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directions</w:t>
              </w:r>
              <w:r w:rsidRPr="00EB56CD">
                <w:rPr>
                  <w:rFonts w:ascii="Arial" w:hAnsi="Arial" w:cs="Arial"/>
                  <w:color w:val="004B88"/>
                  <w:sz w:val="24"/>
                </w:rPr>
                <w:t xml:space="preserve"> </w:t>
              </w:r>
            </w:hyperlink>
            <w:r w:rsidRPr="00EB56CD">
              <w:rPr>
                <w:rFonts w:ascii="Arial" w:hAnsi="Arial" w:cs="Arial"/>
                <w:color w:val="58595B"/>
                <w:sz w:val="23"/>
              </w:rPr>
              <w:t>that apply to your agency</w:t>
            </w:r>
          </w:p>
        </w:tc>
        <w:tc>
          <w:tcPr>
            <w:tcW w:w="460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5808CD8" w14:textId="77777777" w:rsidR="00242A08" w:rsidRPr="00EB56CD" w:rsidRDefault="00242A08" w:rsidP="00EA718F">
            <w:pPr>
              <w:pStyle w:val="TableParagraph"/>
              <w:spacing w:line="275" w:lineRule="exact"/>
              <w:ind w:left="81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(Regular checks required)</w:t>
            </w:r>
          </w:p>
        </w:tc>
      </w:tr>
      <w:tr w:rsidR="00242A08" w:rsidRPr="00EB56CD" w14:paraId="20E7D238" w14:textId="77777777" w:rsidTr="00EA718F">
        <w:trPr>
          <w:trHeight w:val="1290"/>
        </w:trPr>
        <w:tc>
          <w:tcPr>
            <w:tcW w:w="2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DD8269C" w14:textId="77777777" w:rsidR="00242A08" w:rsidRPr="00EB56CD" w:rsidRDefault="00242A08" w:rsidP="00EA718F">
            <w:pPr>
              <w:pStyle w:val="TableParagraph"/>
              <w:spacing w:before="200"/>
              <w:ind w:right="1123"/>
              <w:jc w:val="center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4</w:t>
            </w:r>
          </w:p>
        </w:tc>
        <w:tc>
          <w:tcPr>
            <w:tcW w:w="701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84DF2EE" w14:textId="77777777" w:rsidR="00242A08" w:rsidRPr="00EB56CD" w:rsidRDefault="00242A08" w:rsidP="00EA718F">
            <w:pPr>
              <w:pStyle w:val="TableParagraph"/>
              <w:spacing w:before="27" w:line="206" w:lineRule="auto"/>
              <w:ind w:left="80" w:right="319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Talk to your employees about changes specific to your business.</w:t>
            </w:r>
          </w:p>
        </w:tc>
        <w:tc>
          <w:tcPr>
            <w:tcW w:w="460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16D8082" w14:textId="77777777" w:rsidR="00242A08" w:rsidRPr="00EB56CD" w:rsidRDefault="00242A08" w:rsidP="00EA718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87883C2" w14:textId="77777777" w:rsidR="00242A08" w:rsidRDefault="00242A08"/>
    <w:p w14:paraId="4263AC60" w14:textId="77777777" w:rsidR="004E0167" w:rsidRDefault="004E0167">
      <w:bookmarkStart w:id="0" w:name="_GoBack"/>
      <w:bookmarkEnd w:id="0"/>
      <w:r>
        <w:br w:type="page"/>
      </w:r>
    </w:p>
    <w:p w14:paraId="04D8C54E" w14:textId="64E18F03" w:rsidR="004E0167" w:rsidRDefault="001760C0" w:rsidP="004E0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lastRenderedPageBreak/>
        <w:t xml:space="preserve">   </w:t>
      </w:r>
      <w:r w:rsidR="004E0167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Agency </w:t>
      </w:r>
      <w:r w:rsidR="000F151E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s</w:t>
      </w:r>
      <w:r w:rsidR="004E0167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 xml:space="preserve">pecific </w:t>
      </w:r>
      <w:r w:rsidR="000F151E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s</w:t>
      </w:r>
      <w:r w:rsidR="004E0167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 xml:space="preserve">ervice </w:t>
      </w:r>
      <w:r w:rsidR="000F151E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d</w:t>
      </w:r>
      <w:r w:rsidR="004E0167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elivery</w:t>
      </w:r>
      <w:r w:rsid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 xml:space="preserve"> a</w:t>
      </w:r>
      <w:r w:rsidR="004E0167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 xml:space="preserve">ction </w:t>
      </w:r>
      <w:r w:rsidR="000F151E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p</w:t>
      </w:r>
      <w:r w:rsidR="004E0167" w:rsidRPr="000F151E">
        <w:rPr>
          <w:rFonts w:ascii="Arial" w:hAnsi="Arial" w:eastAsia="Times New Roman" w:cs="Arial"/>
          <w:b/>
          <w:bCs/>
          <w:color w:val="808080" w:themeColor="background1" w:themeShade="80"/>
          <w:sz w:val="32"/>
          <w:szCs w:val="32"/>
          <w:lang w:eastAsia="en-AU"/>
        </w:rPr>
        <w:t>lan</w:t>
      </w:r>
      <w:r w:rsidR="004E0167" w:rsidRPr="004E0167">
        <w:rPr>
          <w:rFonts w:ascii="Arial" w:hAnsi="Arial" w:eastAsia="Times New Roman" w:cs="Arial"/>
          <w:b/>
          <w:bCs/>
          <w:color w:val="000000"/>
          <w:sz w:val="32"/>
          <w:szCs w:val="32"/>
          <w:lang w:eastAsia="en-AU"/>
        </w:rPr>
        <w:t> </w:t>
      </w:r>
      <w:r w:rsidR="004E0167" w:rsidRPr="004E0167">
        <w:rPr>
          <w:rFonts w:ascii="Arial" w:hAnsi="Arial" w:eastAsia="Times New Roman" w:cs="Arial"/>
          <w:color w:val="000000"/>
          <w:sz w:val="32"/>
          <w:szCs w:val="32"/>
          <w:lang w:eastAsia="en-AU"/>
        </w:rPr>
        <w:t> </w:t>
      </w:r>
    </w:p>
    <w:p w14:paraId="0B16006E" w14:textId="77777777" w:rsidR="004E0167" w:rsidRPr="004E0167" w:rsidRDefault="004E0167" w:rsidP="004E01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</w:p>
    <w:tbl>
      <w:tblPr>
        <w:tblW w:w="14033" w:type="dxa"/>
        <w:tblInd w:w="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576"/>
        <w:gridCol w:w="3230"/>
        <w:gridCol w:w="4108"/>
      </w:tblGrid>
      <w:tr w:rsidR="001760C0" w:rsidRPr="00EB56CD" w14:paraId="4BC2DC11" w14:textId="77777777" w:rsidTr="00EA718F">
        <w:trPr>
          <w:trHeight w:val="1337"/>
        </w:trPr>
        <w:tc>
          <w:tcPr>
            <w:tcW w:w="3119" w:type="dxa"/>
            <w:shd w:val="clear" w:color="auto" w:fill="25408F"/>
          </w:tcPr>
          <w:p w14:paraId="661B2D30" w14:textId="77777777" w:rsidR="001760C0" w:rsidRPr="00EB56CD" w:rsidRDefault="001760C0" w:rsidP="00EA718F">
            <w:pPr>
              <w:pStyle w:val="TableParagraph"/>
              <w:spacing w:before="92" w:line="242" w:lineRule="auto"/>
              <w:ind w:left="80" w:right="12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What do you need to do?</w:t>
            </w:r>
          </w:p>
        </w:tc>
        <w:tc>
          <w:tcPr>
            <w:tcW w:w="3576" w:type="dxa"/>
            <w:shd w:val="clear" w:color="auto" w:fill="25408F"/>
          </w:tcPr>
          <w:p w14:paraId="3BA1713D" w14:textId="77777777" w:rsidR="001760C0" w:rsidRPr="00EB56CD" w:rsidRDefault="001760C0" w:rsidP="00EA718F">
            <w:pPr>
              <w:pStyle w:val="TableParagraph"/>
              <w:spacing w:before="92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How will you do this?</w:t>
            </w:r>
          </w:p>
        </w:tc>
        <w:tc>
          <w:tcPr>
            <w:tcW w:w="3230" w:type="dxa"/>
            <w:shd w:val="clear" w:color="auto" w:fill="25408F"/>
          </w:tcPr>
          <w:p w14:paraId="3B821318" w14:textId="77777777" w:rsidR="001760C0" w:rsidRPr="00EB56CD" w:rsidRDefault="001760C0" w:rsidP="00EA718F">
            <w:pPr>
              <w:pStyle w:val="TableParagraph"/>
              <w:spacing w:before="92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When will it happen?</w:t>
            </w:r>
          </w:p>
        </w:tc>
        <w:tc>
          <w:tcPr>
            <w:tcW w:w="4108" w:type="dxa"/>
            <w:shd w:val="clear" w:color="auto" w:fill="25408F"/>
          </w:tcPr>
          <w:p w14:paraId="082342B5" w14:textId="77777777" w:rsidR="001760C0" w:rsidRPr="00EB56CD" w:rsidRDefault="001760C0" w:rsidP="00EA718F">
            <w:pPr>
              <w:pStyle w:val="TableParagraph"/>
              <w:spacing w:before="92" w:line="242" w:lineRule="auto"/>
              <w:ind w:left="80" w:right="13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What supplies are required?</w:t>
            </w:r>
          </w:p>
        </w:tc>
      </w:tr>
      <w:tr w:rsidR="001760C0" w:rsidRPr="00EB56CD" w14:paraId="2E4F8176" w14:textId="77777777" w:rsidTr="00EA718F">
        <w:trPr>
          <w:trHeight w:val="2501"/>
        </w:trPr>
        <w:tc>
          <w:tcPr>
            <w:tcW w:w="3119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D814881" w14:textId="77777777" w:rsidR="001760C0" w:rsidRPr="00EB56CD" w:rsidRDefault="001760C0" w:rsidP="00EA718F">
            <w:pPr>
              <w:pStyle w:val="TableParagraph"/>
              <w:spacing w:before="57" w:line="206" w:lineRule="auto"/>
              <w:ind w:left="80" w:right="66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Inform employees, customers and community about changes to your business hours</w:t>
            </w:r>
          </w:p>
        </w:tc>
        <w:tc>
          <w:tcPr>
            <w:tcW w:w="3576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3C7258D" w14:textId="77777777" w:rsidR="001760C0" w:rsidRPr="00EB56CD" w:rsidRDefault="001760C0" w:rsidP="00EA718F">
            <w:pPr>
              <w:pStyle w:val="TableParagraph"/>
              <w:spacing w:before="57" w:line="206" w:lineRule="auto"/>
              <w:ind w:left="80" w:right="506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 xml:space="preserve">e.g. Develop a communications plan outlining all </w:t>
            </w:r>
            <w:r w:rsidRPr="00EB56CD">
              <w:rPr>
                <w:rFonts w:ascii="Arial" w:hAnsi="Arial" w:cs="Arial"/>
                <w:color w:val="58595B"/>
                <w:spacing w:val="-6"/>
                <w:sz w:val="23"/>
              </w:rPr>
              <w:t xml:space="preserve">key </w:t>
            </w:r>
            <w:r w:rsidRPr="00EB56CD">
              <w:rPr>
                <w:rFonts w:ascii="Arial" w:hAnsi="Arial" w:cs="Arial"/>
                <w:color w:val="58595B"/>
                <w:sz w:val="23"/>
              </w:rPr>
              <w:t>messages (Refer to</w:t>
            </w:r>
          </w:p>
          <w:p w14:paraId="79F85DE6" w14:textId="77777777" w:rsidR="001760C0" w:rsidRPr="00EB56CD" w:rsidRDefault="001760C0" w:rsidP="00EA718F">
            <w:pPr>
              <w:pStyle w:val="TableParagraph"/>
              <w:spacing w:before="2" w:line="206" w:lineRule="auto"/>
              <w:ind w:left="80" w:right="246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communication section of this toolkit)</w:t>
            </w:r>
          </w:p>
        </w:tc>
        <w:tc>
          <w:tcPr>
            <w:tcW w:w="3230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48372BED" w14:textId="77777777" w:rsidR="001760C0" w:rsidRPr="00EB56CD" w:rsidRDefault="001760C0" w:rsidP="00EA718F">
            <w:pPr>
              <w:pStyle w:val="TableParagraph"/>
              <w:spacing w:before="57" w:line="206" w:lineRule="auto"/>
              <w:ind w:left="8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Two weeks prior to reopening the workplace</w:t>
            </w:r>
          </w:p>
        </w:tc>
        <w:tc>
          <w:tcPr>
            <w:tcW w:w="4108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79D082E" w14:textId="77777777" w:rsidR="001760C0" w:rsidRPr="00EB56CD" w:rsidRDefault="001760C0" w:rsidP="00EA718F">
            <w:pPr>
              <w:pStyle w:val="TableParagraph"/>
              <w:spacing w:before="57" w:line="206" w:lineRule="auto"/>
              <w:ind w:left="80" w:right="199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 xml:space="preserve">e.g. Contact website administrators to update information on websites and </w:t>
            </w:r>
            <w:r w:rsidRPr="00EB56CD">
              <w:rPr>
                <w:rFonts w:ascii="Arial" w:hAnsi="Arial" w:cs="Arial"/>
                <w:color w:val="58595B"/>
                <w:spacing w:val="-4"/>
                <w:sz w:val="23"/>
              </w:rPr>
              <w:t xml:space="preserve">social </w:t>
            </w:r>
            <w:r w:rsidRPr="00EB56CD">
              <w:rPr>
                <w:rFonts w:ascii="Arial" w:hAnsi="Arial" w:cs="Arial"/>
                <w:color w:val="58595B"/>
                <w:sz w:val="23"/>
              </w:rPr>
              <w:t>media communication channels.</w:t>
            </w:r>
          </w:p>
        </w:tc>
      </w:tr>
      <w:tr w:rsidR="001760C0" w:rsidRPr="00EB56CD" w14:paraId="3E8352DA" w14:textId="77777777" w:rsidTr="00EA718F">
        <w:trPr>
          <w:trHeight w:val="1855"/>
        </w:trPr>
        <w:tc>
          <w:tcPr>
            <w:tcW w:w="311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B2660E9" w14:textId="77777777" w:rsidR="001760C0" w:rsidRPr="00EB56CD" w:rsidRDefault="001760C0" w:rsidP="00EA71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A60AAB4" w14:textId="77777777" w:rsidR="001760C0" w:rsidRPr="00EB56CD" w:rsidRDefault="001760C0" w:rsidP="00EA71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3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9818FFB" w14:textId="77777777" w:rsidR="001760C0" w:rsidRPr="00EB56CD" w:rsidRDefault="001760C0" w:rsidP="00EA71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A7D9328" w14:textId="77777777" w:rsidR="001760C0" w:rsidRPr="00EB56CD" w:rsidRDefault="001760C0" w:rsidP="00EA71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60C0" w:rsidRPr="00EB56CD" w14:paraId="5F790EDE" w14:textId="77777777" w:rsidTr="00EA718F">
        <w:trPr>
          <w:trHeight w:val="1855"/>
        </w:trPr>
        <w:tc>
          <w:tcPr>
            <w:tcW w:w="311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4F0E4FA2" w14:textId="77777777" w:rsidR="001760C0" w:rsidRPr="00EB56CD" w:rsidRDefault="001760C0" w:rsidP="00EA71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7311DCE7" w14:textId="77777777" w:rsidR="001760C0" w:rsidRPr="00EB56CD" w:rsidRDefault="001760C0" w:rsidP="00EA71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3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F548F12" w14:textId="77777777" w:rsidR="001760C0" w:rsidRPr="00EB56CD" w:rsidRDefault="001760C0" w:rsidP="00EA71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A015079" w14:textId="77777777" w:rsidR="001760C0" w:rsidRPr="00EB56CD" w:rsidRDefault="001760C0" w:rsidP="00EA718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23C3D7B" w14:textId="77777777" w:rsidR="004E0167" w:rsidRDefault="004E0167"/>
    <w:p w14:paraId="79E96ED5" w14:textId="77777777" w:rsidR="00EA718F" w:rsidRDefault="00EA718F"/>
    <w:sectPr w:rsidR="00EA718F" w:rsidSect="004F524B">
      <w:headerReference w:type="default" r:id="rId17"/>
      <w:footerReference w:type="default" r:id="rId18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8F" w:rsidP="000F151E" w:rsidRDefault="00EA718F" w14:paraId="115410B6" w14:textId="77777777">
      <w:pPr>
        <w:spacing w:after="0" w:line="240" w:lineRule="auto"/>
      </w:pPr>
      <w:r>
        <w:separator/>
      </w:r>
    </w:p>
  </w:endnote>
  <w:endnote w:type="continuationSeparator" w:id="0">
    <w:p w:rsidR="00EA718F" w:rsidP="000F151E" w:rsidRDefault="00EA718F" w14:paraId="044708AF" w14:textId="77777777">
      <w:pPr>
        <w:spacing w:after="0" w:line="240" w:lineRule="auto"/>
      </w:pPr>
      <w:r>
        <w:continuationSeparator/>
      </w:r>
    </w:p>
  </w:endnote>
  <w:endnote w:type="continuationNotice" w:id="1">
    <w:p w:rsidR="00240630" w:rsidRDefault="00240630" w14:paraId="64AB10E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E142" w14:textId="58323065" w:rsidR="00EA718F" w:rsidRPr="000F151E" w:rsidRDefault="00EA718F" w:rsidP="000F151E">
    <w:pPr>
      <w:pStyle w:val="NoParagraphStyle"/>
      <w:rPr>
        <w:rFonts w:ascii="Arial" w:hAnsi="Arial" w:cs="Arial"/>
        <w:b/>
        <w:color w:val="F2F2F2" w:themeColor="background1" w:themeShade="F2"/>
        <w:sz w:val="20"/>
        <w:szCs w:val="20"/>
      </w:rPr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val="en-AU" w:eastAsia="en-AU"/>
      </w:rPr>
      <w:drawing>
        <wp:anchor distT="0" distB="0" distL="114300" distR="114300" simplePos="0" relativeHeight="251658241" behindDoc="1" locked="0" layoutInCell="1" allowOverlap="1" wp14:anchorId="047B14C0" wp14:editId="0F6C5AA4">
          <wp:simplePos x="0" y="0"/>
          <wp:positionH relativeFrom="column">
            <wp:posOffset>-952500</wp:posOffset>
          </wp:positionH>
          <wp:positionV relativeFrom="paragraph">
            <wp:posOffset>-99060</wp:posOffset>
          </wp:positionV>
          <wp:extent cx="11534775" cy="1090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96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br/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>ADAPTING YOUR TRANSITION PLAN TO SERVICE DELIVERY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8F" w:rsidP="000F151E" w:rsidRDefault="00EA718F" w14:paraId="52227FB1" w14:textId="77777777">
      <w:pPr>
        <w:spacing w:after="0" w:line="240" w:lineRule="auto"/>
      </w:pPr>
      <w:r>
        <w:separator/>
      </w:r>
    </w:p>
  </w:footnote>
  <w:footnote w:type="continuationSeparator" w:id="0">
    <w:p w:rsidR="00EA718F" w:rsidP="000F151E" w:rsidRDefault="00EA718F" w14:paraId="077CF203" w14:textId="77777777">
      <w:pPr>
        <w:spacing w:after="0" w:line="240" w:lineRule="auto"/>
      </w:pPr>
      <w:r>
        <w:continuationSeparator/>
      </w:r>
    </w:p>
  </w:footnote>
  <w:footnote w:type="continuationNotice" w:id="1">
    <w:p w:rsidR="00240630" w:rsidRDefault="00240630" w14:paraId="34C89F9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8EC6" w14:textId="69328C1B" w:rsidR="00EA718F" w:rsidRPr="00EA718F" w:rsidRDefault="00EA718F">
    <w:pPr>
      <w:pStyle w:val="Header"/>
      <w:rPr>
        <w:b/>
        <w:color w:val="2540A3"/>
        <w:sz w:val="36"/>
        <w:szCs w:val="36"/>
      </w:rPr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6B8F50C7" wp14:editId="5BF06C7A">
          <wp:simplePos x="0" y="0"/>
          <wp:positionH relativeFrom="column">
            <wp:posOffset>6953250</wp:posOffset>
          </wp:positionH>
          <wp:positionV relativeFrom="paragraph">
            <wp:posOffset>-106680</wp:posOffset>
          </wp:positionV>
          <wp:extent cx="2209800" cy="46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hAnsi="Arial" w:eastAsia="Times New Roman" w:cs="Arial"/>
        <w:b/>
        <w:bCs/>
        <w:color w:val="2540A3"/>
        <w:sz w:val="36"/>
        <w:szCs w:val="36"/>
        <w:lang w:eastAsia="en-AU"/>
      </w:rPr>
      <w:t>PRACTICAL TOOLS</w:t>
    </w:r>
    <w:r w:rsidRPr="00EA718F">
      <w:rPr>
        <w:rFonts w:ascii="Arial" w:hAnsi="Arial" w:eastAsia="Times New Roman" w:cs="Arial"/>
        <w:b/>
        <w:bCs/>
        <w:color w:val="2540A3"/>
        <w:sz w:val="36"/>
        <w:szCs w:val="36"/>
        <w:lang w:eastAsia="en-AU"/>
      </w:rPr>
      <w:br/>
    </w:r>
    <w:r w:rsidRPr="00EA718F">
      <w:rPr>
        <w:rFonts w:ascii="Arial" w:hAnsi="Arial" w:eastAsia="Times New Roman" w:cs="Arial"/>
        <w:b/>
        <w:bCs/>
        <w:color w:val="2540A3"/>
        <w:sz w:val="36"/>
        <w:szCs w:val="36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67"/>
    <w:rsid w:val="0000190E"/>
    <w:rsid w:val="000023AD"/>
    <w:rsid w:val="00004030"/>
    <w:rsid w:val="00005010"/>
    <w:rsid w:val="00007628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51DF0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77A09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C9D"/>
    <w:rsid w:val="000E4A75"/>
    <w:rsid w:val="000E6D9B"/>
    <w:rsid w:val="000E7667"/>
    <w:rsid w:val="000F151E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0C0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68DC"/>
    <w:rsid w:val="0022714E"/>
    <w:rsid w:val="00230156"/>
    <w:rsid w:val="00230422"/>
    <w:rsid w:val="00232F46"/>
    <w:rsid w:val="00235B8E"/>
    <w:rsid w:val="00236152"/>
    <w:rsid w:val="002361B0"/>
    <w:rsid w:val="00236B63"/>
    <w:rsid w:val="00237E6F"/>
    <w:rsid w:val="0024005B"/>
    <w:rsid w:val="00240630"/>
    <w:rsid w:val="0024201B"/>
    <w:rsid w:val="00242A08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151C"/>
    <w:rsid w:val="002F1B74"/>
    <w:rsid w:val="002F2DAC"/>
    <w:rsid w:val="002F510C"/>
    <w:rsid w:val="002F5B17"/>
    <w:rsid w:val="002F62C8"/>
    <w:rsid w:val="0030192C"/>
    <w:rsid w:val="00303841"/>
    <w:rsid w:val="003051E0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42BD"/>
    <w:rsid w:val="00377DBD"/>
    <w:rsid w:val="003802A6"/>
    <w:rsid w:val="0038105F"/>
    <w:rsid w:val="00381F5E"/>
    <w:rsid w:val="00385226"/>
    <w:rsid w:val="003A33BB"/>
    <w:rsid w:val="003B4973"/>
    <w:rsid w:val="003B54B2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B1EC7"/>
    <w:rsid w:val="004B2BA9"/>
    <w:rsid w:val="004B4CE5"/>
    <w:rsid w:val="004B7258"/>
    <w:rsid w:val="004B734B"/>
    <w:rsid w:val="004C0936"/>
    <w:rsid w:val="004C111B"/>
    <w:rsid w:val="004C7040"/>
    <w:rsid w:val="004C7A17"/>
    <w:rsid w:val="004D08E1"/>
    <w:rsid w:val="004D0FD4"/>
    <w:rsid w:val="004D2F41"/>
    <w:rsid w:val="004D55D0"/>
    <w:rsid w:val="004E0167"/>
    <w:rsid w:val="004E043B"/>
    <w:rsid w:val="004E1348"/>
    <w:rsid w:val="004F16C2"/>
    <w:rsid w:val="004F524B"/>
    <w:rsid w:val="00500AED"/>
    <w:rsid w:val="00502DE9"/>
    <w:rsid w:val="005040CD"/>
    <w:rsid w:val="00506ADE"/>
    <w:rsid w:val="00510A69"/>
    <w:rsid w:val="00513533"/>
    <w:rsid w:val="0051721E"/>
    <w:rsid w:val="0051734A"/>
    <w:rsid w:val="00523CC7"/>
    <w:rsid w:val="00527037"/>
    <w:rsid w:val="0052740C"/>
    <w:rsid w:val="00533757"/>
    <w:rsid w:val="00534D7C"/>
    <w:rsid w:val="0053564F"/>
    <w:rsid w:val="00535734"/>
    <w:rsid w:val="00535D4A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7487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306"/>
    <w:rsid w:val="006F0328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3F79"/>
    <w:rsid w:val="008F5AD7"/>
    <w:rsid w:val="008F6B31"/>
    <w:rsid w:val="008F75A3"/>
    <w:rsid w:val="008F7DC6"/>
    <w:rsid w:val="00906BFC"/>
    <w:rsid w:val="00911A3B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2C07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A1FF6"/>
    <w:rsid w:val="00CA2984"/>
    <w:rsid w:val="00CA393E"/>
    <w:rsid w:val="00CA417C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E7EA4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3230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A718F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64EA"/>
    <w:rsid w:val="00ED7212"/>
    <w:rsid w:val="00EE0849"/>
    <w:rsid w:val="00EE44CA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21DA4"/>
    <w:rsid w:val="00F21EFD"/>
    <w:rsid w:val="00F22278"/>
    <w:rsid w:val="00F22B57"/>
    <w:rsid w:val="00F23F45"/>
    <w:rsid w:val="00F24A07"/>
    <w:rsid w:val="00F25122"/>
    <w:rsid w:val="00F30249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B5E8A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E9AC3"/>
  <w15:chartTrackingRefBased/>
  <w15:docId w15:val="{090CEE02-9E15-485D-9A16-E293D20E5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E01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4E0167"/>
  </w:style>
  <w:style w:type="character" w:styleId="eop" w:customStyle="1">
    <w:name w:val="eop"/>
    <w:basedOn w:val="DefaultParagraphFont"/>
    <w:rsid w:val="004E0167"/>
  </w:style>
  <w:style w:type="paragraph" w:styleId="TableParagraph" w:customStyle="1">
    <w:name w:val="Table Paragraph"/>
    <w:basedOn w:val="Normal"/>
    <w:uiPriority w:val="1"/>
    <w:qFormat/>
    <w:rsid w:val="00242A08"/>
    <w:pPr>
      <w:widowControl w:val="0"/>
      <w:autoSpaceDE w:val="0"/>
      <w:autoSpaceDN w:val="0"/>
      <w:spacing w:after="0" w:line="240" w:lineRule="auto"/>
    </w:pPr>
    <w:rPr>
      <w:rFonts w:ascii="Frutiger LT Pro 45 Light" w:hAnsi="Frutiger LT Pro 45 Light" w:eastAsia="Frutiger LT Pro 45 Light" w:cs="Frutiger LT Pro 45 Light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F15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151E"/>
  </w:style>
  <w:style w:type="paragraph" w:styleId="Footer">
    <w:name w:val="footer"/>
    <w:basedOn w:val="Normal"/>
    <w:link w:val="FooterChar"/>
    <w:uiPriority w:val="99"/>
    <w:unhideWhenUsed/>
    <w:rsid w:val="000F15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151E"/>
  </w:style>
  <w:style w:type="paragraph" w:styleId="NoParagraphStyle" w:customStyle="1">
    <w:name w:val="[No Paragraph Style]"/>
    <w:rsid w:val="000F151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4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7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feworkaustralia.gov.au/doc/workplace-checklist-covid-1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feworkaustralia.gov.au/doc/workplace-checklist-covid-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vid-19.sa.gov.au/emergency-declar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feworkaustralia.gov.au/covid-19-information-workpla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vid-19.sa.gov.au/emergency-declarations" TargetMode="External"/><Relationship Id="rId10" Type="http://schemas.openxmlformats.org/officeDocument/2006/relationships/hyperlink" Target="https://www.safeworkaustralia.gov.au/covid-19-information-workplac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feworkaustralia.gov.au/doc/workplace-checklist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5C818-B3BC-4BB9-B2FB-56FB635250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566076-0606-4024-89c6-48ee27e703c5"/>
    <ds:schemaRef ds:uri="2ad4ac95-6a41-4ce8-97ee-4b2c94af49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66446-4597-438C-A602-8863EE303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6B7C3-F3E4-47AB-ADCB-61324294F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11</cp:revision>
  <dcterms:created xsi:type="dcterms:W3CDTF">2020-05-14T03:51:00Z</dcterms:created>
  <dcterms:modified xsi:type="dcterms:W3CDTF">2020-05-14T05:39:00Z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