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BB36" w14:textId="18853C07" w:rsidR="007F1003" w:rsidRPr="00650420" w:rsidRDefault="007F1003" w:rsidP="007F1003">
      <w:pPr>
        <w:spacing w:after="0" w:line="240" w:lineRule="auto"/>
        <w:rPr>
          <w:b/>
        </w:rPr>
      </w:pPr>
      <w:bookmarkStart w:id="0" w:name="_Hlk99706770"/>
      <w:r w:rsidRPr="00650420">
        <w:rPr>
          <w:noProof/>
          <w:lang w:eastAsia="en-AU"/>
        </w:rPr>
        <mc:AlternateContent>
          <mc:Choice Requires="wps">
            <w:drawing>
              <wp:anchor distT="0" distB="0" distL="114300" distR="114300" simplePos="0" relativeHeight="251659264" behindDoc="0" locked="0" layoutInCell="1" allowOverlap="1" wp14:anchorId="4A5C8952" wp14:editId="4EF5E530">
                <wp:simplePos x="0" y="0"/>
                <wp:positionH relativeFrom="margin">
                  <wp:align>left</wp:align>
                </wp:positionH>
                <wp:positionV relativeFrom="paragraph">
                  <wp:posOffset>2540</wp:posOffset>
                </wp:positionV>
                <wp:extent cx="6296226" cy="2076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226" cy="2076450"/>
                        </a:xfrm>
                        <a:prstGeom prst="rect">
                          <a:avLst/>
                        </a:prstGeom>
                        <a:solidFill>
                          <a:srgbClr val="FFFFFF"/>
                        </a:solidFill>
                        <a:ln w="9525">
                          <a:solidFill>
                            <a:srgbClr val="3F2F45"/>
                          </a:solidFill>
                          <a:miter lim="800000"/>
                          <a:headEnd/>
                          <a:tailEnd/>
                        </a:ln>
                      </wps:spPr>
                      <wps:txbx>
                        <w:txbxContent>
                          <w:p w14:paraId="681C0509" w14:textId="77777777" w:rsidR="00AD1F32" w:rsidRPr="00AD1F32" w:rsidRDefault="00AD1F32" w:rsidP="00AD1F32">
                            <w:pPr>
                              <w:spacing w:after="0" w:line="240" w:lineRule="auto"/>
                            </w:pPr>
                            <w:r w:rsidRPr="00AD1F32">
                              <w:t xml:space="preserve">This letter can be used to call for </w:t>
                            </w:r>
                            <w:r w:rsidRPr="00AD1F32">
                              <w:rPr>
                                <w:b/>
                              </w:rPr>
                              <w:t>expressions of interest for a voluntary separation package</w:t>
                            </w:r>
                            <w:r w:rsidRPr="00AD1F32">
                              <w:t xml:space="preserve"> from employees affected by the identification of a new workforce composition in accordance with Appendix 1 of the </w:t>
                            </w:r>
                            <w:r w:rsidRPr="00AD1F32">
                              <w:rPr>
                                <w:i/>
                              </w:rPr>
                              <w:t>South Australian Public Sector Wages Parity Enterprise Agreement: Weekly Paid 2022</w:t>
                            </w:r>
                            <w:r w:rsidRPr="00AD1F32">
                              <w:t>.</w:t>
                            </w:r>
                          </w:p>
                          <w:p w14:paraId="15FA1A11" w14:textId="77777777" w:rsidR="00AD1F32" w:rsidRPr="00AD1F32" w:rsidRDefault="00AD1F32" w:rsidP="00AD1F32">
                            <w:pPr>
                              <w:spacing w:after="0" w:line="240" w:lineRule="auto"/>
                            </w:pPr>
                          </w:p>
                          <w:p w14:paraId="36C6B1F4" w14:textId="2A0D49C9" w:rsidR="00AD1F32" w:rsidRPr="00AD1F32" w:rsidRDefault="00AD1F32" w:rsidP="00AD1F32">
                            <w:pPr>
                              <w:spacing w:after="0" w:line="240" w:lineRule="auto"/>
                            </w:pPr>
                            <w:r w:rsidRPr="00AD1F32">
                              <w:t xml:space="preserve">The letter may be sent after the number of genuinely redundant positions have been determined in accordance with the consultation requirements in Appendix 1 (unless otherwise agreed) and a verbal discussion between the employee and their line </w:t>
                            </w:r>
                            <w:r w:rsidR="00582930">
                              <w:t>m</w:t>
                            </w:r>
                            <w:r w:rsidRPr="00AD1F32">
                              <w:t xml:space="preserve">anager or, as relevant, </w:t>
                            </w:r>
                            <w:r w:rsidR="00582930">
                              <w:t>e</w:t>
                            </w:r>
                            <w:r w:rsidRPr="00AD1F32">
                              <w:t>xecutive has occurred.</w:t>
                            </w:r>
                          </w:p>
                          <w:p w14:paraId="7FA5A4D2" w14:textId="77777777" w:rsidR="00AD1F32" w:rsidRPr="00AD1F32" w:rsidRDefault="00AD1F32" w:rsidP="00AD1F32">
                            <w:pPr>
                              <w:spacing w:after="0" w:line="240" w:lineRule="auto"/>
                            </w:pPr>
                          </w:p>
                          <w:p w14:paraId="10B0FB90" w14:textId="77777777" w:rsidR="00AD1F32" w:rsidRPr="00AD1F32" w:rsidRDefault="00AD1F32" w:rsidP="00AD1F32">
                            <w:pPr>
                              <w:spacing w:after="0" w:line="240" w:lineRule="auto"/>
                            </w:pPr>
                            <w:r w:rsidRPr="00AD1F32">
                              <w:rPr>
                                <w:b/>
                              </w:rPr>
                              <w:t>[Wording in bold font]</w:t>
                            </w:r>
                            <w:r w:rsidRPr="00AD1F32">
                              <w:t xml:space="preserve"> should be deleted once relevant content is included.</w:t>
                            </w:r>
                          </w:p>
                          <w:p w14:paraId="70AF6CBF" w14:textId="04333F0A" w:rsidR="00AD1F32" w:rsidRPr="00AD1F32" w:rsidRDefault="00AD1F32" w:rsidP="00AD1F32">
                            <w:pPr>
                              <w:spacing w:after="0" w:line="240" w:lineRule="auto"/>
                            </w:pPr>
                            <w:r w:rsidRPr="00AD1F32">
                              <w:t xml:space="preserve">State </w:t>
                            </w:r>
                            <w:r w:rsidR="00582930">
                              <w:t>g</w:t>
                            </w:r>
                            <w:r w:rsidRPr="00AD1F32">
                              <w:t xml:space="preserve">overnment logo and </w:t>
                            </w:r>
                            <w:r w:rsidR="00582930">
                              <w:t>a</w:t>
                            </w:r>
                            <w:r w:rsidRPr="00AD1F32">
                              <w:t>gency branding is to be included.</w:t>
                            </w:r>
                          </w:p>
                          <w:p w14:paraId="103D3E21" w14:textId="3C9CD820" w:rsidR="007F1003" w:rsidRPr="007045EE" w:rsidRDefault="007F1003" w:rsidP="007F100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C8952" id="_x0000_t202" coordsize="21600,21600" o:spt="202" path="m,l,21600r21600,l21600,xe">
                <v:stroke joinstyle="miter"/>
                <v:path gradientshapeok="t" o:connecttype="rect"/>
              </v:shapetype>
              <v:shape id="Text Box 2" o:spid="_x0000_s1026" type="#_x0000_t202" style="position:absolute;margin-left:0;margin-top:.2pt;width:495.75pt;height:1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w7FgIAACAEAAAOAAAAZHJzL2Uyb0RvYy54bWysU9uO2yAQfa/Uf0C8N3bcJLux4qy22aaq&#10;tL1I234AxjhGBYYCiZ1+/Q44m4227UtVHhDDDIeZM2dWN4NW5CCcl2AqOp3klAjDoZFmV9Hv37Zv&#10;rinxgZmGKTCiokfh6c369atVb0tRQAeqEY4giPFlbyvahWDLLPO8E5r5CVhh0NmC0yyg6XZZ41iP&#10;6FplRZ4vsh5cYx1w4T3e3o1Ouk74bSt4+NK2XgSiKoq5hbS7tNdxz9YrVu4cs53kpzTYP2ShmTT4&#10;6RnqjgVG9k7+BqUld+ChDRMOOoO2lVykGrCaaf6imoeOWZFqQXK8PdPk/x8s/3x4sF8dCcM7GLCB&#10;qQhv74H/8MTApmNmJ26dg74TrMGPp5GyrLe+PD2NVPvSR5C6/wQNNpntAySgoXU6soJ1EkTHBhzP&#10;pIshEI6Xi2K5KIoFJRx9RX61mM1TWzJWPj23zocPAjSJh4o67GqCZ4d7H2I6rHwKib95ULLZSqWS&#10;4Xb1RjlyYKiAbVqpghdhypC+ost5MR8Z+CvE222xnc3/BKFlQCkrqSt6ncc1iivy9t40SWiBSTWe&#10;MWVlTkRG7kYWw1APGBgJraE5IqUORsniiOGhA/eLkh7lWlH/c8+coER9NNiW5XQ2i/pOxmx+VaDh&#10;Lj31pYcZjlAVDZSMx01IMxEJM3CL7WtlIvY5k1OuKMPE92lkos4v7RT1PNjrRwAAAP//AwBQSwME&#10;FAAGAAgAAAAhAH6455DcAAAABQEAAA8AAABkcnMvZG93bnJldi54bWxMj81OwzAQhO9IvIO1SNyo&#10;k1IoDdlUqKIHuCBa4LyNNz8iXofYbVOeHnOC42hGM9/ky9F26sCDb50gpJMEFEvpTCs1wtt2fXUH&#10;ygcSQ50TRjixh2VxfpZTZtxRXvmwCbWKJeIzQmhC6DOtfdmwJT9xPUv0KjdYClEOtTYDHWO57fQ0&#10;SW61pVbiQkM9rxouPzd7i0BPL1/V94m38vjOz+tVJenHXBAvL8aHe1CBx/AXhl/8iA5FZNq5vRiv&#10;OoR4JCDMQEVvsUhvQO0QrqfzGegi1//pix8AAAD//wMAUEsBAi0AFAAGAAgAAAAhALaDOJL+AAAA&#10;4QEAABMAAAAAAAAAAAAAAAAAAAAAAFtDb250ZW50X1R5cGVzXS54bWxQSwECLQAUAAYACAAAACEA&#10;OP0h/9YAAACUAQAACwAAAAAAAAAAAAAAAAAvAQAAX3JlbHMvLnJlbHNQSwECLQAUAAYACAAAACEA&#10;gbbMOxYCAAAgBAAADgAAAAAAAAAAAAAAAAAuAgAAZHJzL2Uyb0RvYy54bWxQSwECLQAUAAYACAAA&#10;ACEAfrjnkNwAAAAFAQAADwAAAAAAAAAAAAAAAABwBAAAZHJzL2Rvd25yZXYueG1sUEsFBgAAAAAE&#10;AAQA8wAAAHkFAAAAAA==&#10;" strokecolor="#3f2f45">
                <v:textbox>
                  <w:txbxContent>
                    <w:p w14:paraId="681C0509" w14:textId="77777777" w:rsidR="00AD1F32" w:rsidRPr="00AD1F32" w:rsidRDefault="00AD1F32" w:rsidP="00AD1F32">
                      <w:pPr>
                        <w:spacing w:after="0" w:line="240" w:lineRule="auto"/>
                      </w:pPr>
                      <w:r w:rsidRPr="00AD1F32">
                        <w:t xml:space="preserve">This letter can be used to call for </w:t>
                      </w:r>
                      <w:r w:rsidRPr="00AD1F32">
                        <w:rPr>
                          <w:b/>
                        </w:rPr>
                        <w:t>expressions of interest for a voluntary separation package</w:t>
                      </w:r>
                      <w:r w:rsidRPr="00AD1F32">
                        <w:t xml:space="preserve"> from employees affected by the identification of a new workforce composition in accordance with Appendix 1 of the </w:t>
                      </w:r>
                      <w:r w:rsidRPr="00AD1F32">
                        <w:rPr>
                          <w:i/>
                        </w:rPr>
                        <w:t>South Australian Public Sector Wages Parity Enterprise Agreement: Weekly Paid 2022</w:t>
                      </w:r>
                      <w:r w:rsidRPr="00AD1F32">
                        <w:t>.</w:t>
                      </w:r>
                    </w:p>
                    <w:p w14:paraId="15FA1A11" w14:textId="77777777" w:rsidR="00AD1F32" w:rsidRPr="00AD1F32" w:rsidRDefault="00AD1F32" w:rsidP="00AD1F32">
                      <w:pPr>
                        <w:spacing w:after="0" w:line="240" w:lineRule="auto"/>
                      </w:pPr>
                    </w:p>
                    <w:p w14:paraId="36C6B1F4" w14:textId="2A0D49C9" w:rsidR="00AD1F32" w:rsidRPr="00AD1F32" w:rsidRDefault="00AD1F32" w:rsidP="00AD1F32">
                      <w:pPr>
                        <w:spacing w:after="0" w:line="240" w:lineRule="auto"/>
                      </w:pPr>
                      <w:r w:rsidRPr="00AD1F32">
                        <w:t xml:space="preserve">The letter may be sent after the number of genuinely redundant positions have been determined in accordance with the consultation requirements in Appendix 1 (unless otherwise agreed) and a verbal discussion between the employee and their line </w:t>
                      </w:r>
                      <w:r w:rsidR="00582930">
                        <w:t>m</w:t>
                      </w:r>
                      <w:r w:rsidRPr="00AD1F32">
                        <w:t xml:space="preserve">anager or, as relevant, </w:t>
                      </w:r>
                      <w:r w:rsidR="00582930">
                        <w:t>e</w:t>
                      </w:r>
                      <w:r w:rsidRPr="00AD1F32">
                        <w:t>xecutive has occurred.</w:t>
                      </w:r>
                    </w:p>
                    <w:p w14:paraId="7FA5A4D2" w14:textId="77777777" w:rsidR="00AD1F32" w:rsidRPr="00AD1F32" w:rsidRDefault="00AD1F32" w:rsidP="00AD1F32">
                      <w:pPr>
                        <w:spacing w:after="0" w:line="240" w:lineRule="auto"/>
                      </w:pPr>
                    </w:p>
                    <w:p w14:paraId="10B0FB90" w14:textId="77777777" w:rsidR="00AD1F32" w:rsidRPr="00AD1F32" w:rsidRDefault="00AD1F32" w:rsidP="00AD1F32">
                      <w:pPr>
                        <w:spacing w:after="0" w:line="240" w:lineRule="auto"/>
                      </w:pPr>
                      <w:r w:rsidRPr="00AD1F32">
                        <w:rPr>
                          <w:b/>
                        </w:rPr>
                        <w:t>[Wording in bold font]</w:t>
                      </w:r>
                      <w:r w:rsidRPr="00AD1F32">
                        <w:t xml:space="preserve"> should be deleted once relevant content is included.</w:t>
                      </w:r>
                    </w:p>
                    <w:p w14:paraId="70AF6CBF" w14:textId="04333F0A" w:rsidR="00AD1F32" w:rsidRPr="00AD1F32" w:rsidRDefault="00AD1F32" w:rsidP="00AD1F32">
                      <w:pPr>
                        <w:spacing w:after="0" w:line="240" w:lineRule="auto"/>
                      </w:pPr>
                      <w:r w:rsidRPr="00AD1F32">
                        <w:t xml:space="preserve">State </w:t>
                      </w:r>
                      <w:r w:rsidR="00582930">
                        <w:t>g</w:t>
                      </w:r>
                      <w:r w:rsidRPr="00AD1F32">
                        <w:t xml:space="preserve">overnment logo and </w:t>
                      </w:r>
                      <w:r w:rsidR="00582930">
                        <w:t>a</w:t>
                      </w:r>
                      <w:r w:rsidRPr="00AD1F32">
                        <w:t>gency branding is to be included.</w:t>
                      </w:r>
                    </w:p>
                    <w:p w14:paraId="103D3E21" w14:textId="3C9CD820" w:rsidR="007F1003" w:rsidRPr="007045EE" w:rsidRDefault="007F1003" w:rsidP="007F1003">
                      <w:pPr>
                        <w:spacing w:after="0" w:line="240" w:lineRule="auto"/>
                      </w:pPr>
                    </w:p>
                  </w:txbxContent>
                </v:textbox>
                <w10:wrap anchorx="margin"/>
              </v:shape>
            </w:pict>
          </mc:Fallback>
        </mc:AlternateContent>
      </w:r>
    </w:p>
    <w:p w14:paraId="62F4B915" w14:textId="77777777" w:rsidR="007F1003" w:rsidRPr="00650420" w:rsidRDefault="007F1003" w:rsidP="007F1003">
      <w:pPr>
        <w:spacing w:after="0" w:line="240" w:lineRule="auto"/>
        <w:rPr>
          <w:b/>
        </w:rPr>
      </w:pPr>
    </w:p>
    <w:p w14:paraId="3951256D" w14:textId="77777777" w:rsidR="007F1003" w:rsidRPr="00650420" w:rsidRDefault="007F1003" w:rsidP="007F1003">
      <w:pPr>
        <w:spacing w:after="0" w:line="240" w:lineRule="auto"/>
        <w:rPr>
          <w:b/>
        </w:rPr>
      </w:pPr>
    </w:p>
    <w:p w14:paraId="4B4336AE" w14:textId="77777777" w:rsidR="007F1003" w:rsidRPr="00650420" w:rsidRDefault="007F1003" w:rsidP="007F1003">
      <w:pPr>
        <w:spacing w:after="0" w:line="240" w:lineRule="auto"/>
        <w:rPr>
          <w:b/>
        </w:rPr>
      </w:pPr>
    </w:p>
    <w:p w14:paraId="42FB2141" w14:textId="77777777" w:rsidR="007F1003" w:rsidRPr="00650420" w:rsidRDefault="007F1003" w:rsidP="007F1003">
      <w:pPr>
        <w:spacing w:after="0" w:line="240" w:lineRule="auto"/>
        <w:rPr>
          <w:b/>
        </w:rPr>
      </w:pPr>
    </w:p>
    <w:p w14:paraId="682A9020" w14:textId="7A8433B5" w:rsidR="007F1003" w:rsidRPr="00650420" w:rsidRDefault="007F1003" w:rsidP="007F1003">
      <w:pPr>
        <w:spacing w:after="0" w:line="240" w:lineRule="auto"/>
        <w:rPr>
          <w:b/>
        </w:rPr>
      </w:pPr>
    </w:p>
    <w:p w14:paraId="3CC09247" w14:textId="42B87A72" w:rsidR="007F1003" w:rsidRPr="00650420" w:rsidRDefault="007F1003" w:rsidP="007F1003">
      <w:pPr>
        <w:spacing w:after="0" w:line="240" w:lineRule="auto"/>
        <w:rPr>
          <w:b/>
        </w:rPr>
      </w:pPr>
    </w:p>
    <w:p w14:paraId="3A3E3A49" w14:textId="77777777" w:rsidR="007F1003" w:rsidRPr="00650420" w:rsidRDefault="007F1003" w:rsidP="007F1003">
      <w:pPr>
        <w:spacing w:after="0" w:line="240" w:lineRule="auto"/>
        <w:rPr>
          <w:b/>
        </w:rPr>
      </w:pPr>
    </w:p>
    <w:p w14:paraId="6DE1D900" w14:textId="4A6634EF" w:rsidR="007F1003" w:rsidRDefault="007F1003" w:rsidP="007F1003">
      <w:pPr>
        <w:spacing w:after="0" w:line="240" w:lineRule="auto"/>
        <w:rPr>
          <w:b/>
        </w:rPr>
      </w:pPr>
    </w:p>
    <w:p w14:paraId="4E098E23" w14:textId="5F9EC255" w:rsidR="00AD1F32" w:rsidRDefault="00AD1F32" w:rsidP="007F1003">
      <w:pPr>
        <w:spacing w:after="0" w:line="240" w:lineRule="auto"/>
        <w:rPr>
          <w:b/>
        </w:rPr>
      </w:pPr>
    </w:p>
    <w:p w14:paraId="68922D1D" w14:textId="4AD9A380" w:rsidR="00AD1F32" w:rsidRDefault="00AD1F32" w:rsidP="007F1003">
      <w:pPr>
        <w:spacing w:after="0" w:line="240" w:lineRule="auto"/>
        <w:rPr>
          <w:b/>
        </w:rPr>
      </w:pPr>
    </w:p>
    <w:p w14:paraId="1A6249E8" w14:textId="47BA0C0B" w:rsidR="00AD1F32" w:rsidRDefault="00AD1F32" w:rsidP="007F1003">
      <w:pPr>
        <w:spacing w:after="0" w:line="240" w:lineRule="auto"/>
        <w:rPr>
          <w:b/>
        </w:rPr>
      </w:pPr>
    </w:p>
    <w:p w14:paraId="476CD5C4" w14:textId="35519CE4" w:rsidR="00AD1F32" w:rsidRDefault="00AD1F32" w:rsidP="007F1003">
      <w:pPr>
        <w:spacing w:after="0" w:line="240" w:lineRule="auto"/>
        <w:rPr>
          <w:b/>
        </w:rPr>
      </w:pPr>
    </w:p>
    <w:p w14:paraId="16FCA4C2" w14:textId="7549565A" w:rsidR="00AD1F32" w:rsidRDefault="00AD1F32" w:rsidP="007F1003">
      <w:pPr>
        <w:spacing w:after="0" w:line="240" w:lineRule="auto"/>
        <w:rPr>
          <w:b/>
        </w:rPr>
      </w:pPr>
    </w:p>
    <w:p w14:paraId="1982BD86" w14:textId="77777777" w:rsidR="00AD1F32" w:rsidRDefault="00AD1F32" w:rsidP="007F1003">
      <w:pPr>
        <w:spacing w:after="0" w:line="240" w:lineRule="auto"/>
        <w:rPr>
          <w:b/>
        </w:rPr>
      </w:pPr>
    </w:p>
    <w:p w14:paraId="4408E3A9" w14:textId="72D85425" w:rsidR="007F1003" w:rsidRPr="007045EE" w:rsidRDefault="007045EE" w:rsidP="007045EE">
      <w:pPr>
        <w:pStyle w:val="Footer"/>
        <w:jc w:val="center"/>
        <w:rPr>
          <w:b w:val="0"/>
          <w:bCs w:val="0"/>
          <w:color w:val="FF0000"/>
        </w:rPr>
      </w:pPr>
      <w:r>
        <w:rPr>
          <w:color w:val="FF0000"/>
        </w:rPr>
        <w:t>[INSERT DOCUMENT CLASSIFICATION]</w:t>
      </w:r>
    </w:p>
    <w:p w14:paraId="2E36D2F6" w14:textId="77777777" w:rsidR="007045EE" w:rsidRPr="008B3899" w:rsidRDefault="007045EE" w:rsidP="007F1003">
      <w:pPr>
        <w:spacing w:after="0" w:line="240" w:lineRule="auto"/>
        <w:rPr>
          <w:b/>
        </w:rPr>
      </w:pPr>
    </w:p>
    <w:p w14:paraId="7F94BE73" w14:textId="0C4EBF2D" w:rsidR="007F1003" w:rsidRPr="008B3899" w:rsidRDefault="007F1003" w:rsidP="007F1003">
      <w:pPr>
        <w:spacing w:after="0" w:line="240" w:lineRule="auto"/>
        <w:rPr>
          <w:b/>
        </w:rPr>
      </w:pPr>
      <w:r w:rsidRPr="008B3899">
        <w:rPr>
          <w:b/>
        </w:rPr>
        <w:t>[Insert Date]</w:t>
      </w:r>
    </w:p>
    <w:p w14:paraId="4EB4A528" w14:textId="77777777" w:rsidR="007F1003" w:rsidRPr="008B3899" w:rsidRDefault="007F1003" w:rsidP="007F1003">
      <w:pPr>
        <w:spacing w:after="0" w:line="240" w:lineRule="auto"/>
        <w:jc w:val="center"/>
        <w:rPr>
          <w:b/>
          <w:u w:val="single"/>
        </w:rPr>
      </w:pPr>
    </w:p>
    <w:p w14:paraId="085B3086" w14:textId="1A6924C7" w:rsidR="007F1003" w:rsidRPr="008B3899" w:rsidRDefault="007F1003" w:rsidP="007F1003">
      <w:pPr>
        <w:spacing w:after="0" w:line="240" w:lineRule="auto"/>
        <w:jc w:val="center"/>
        <w:rPr>
          <w:b/>
          <w:u w:val="single"/>
        </w:rPr>
      </w:pPr>
      <w:r w:rsidRPr="008B3899">
        <w:rPr>
          <w:b/>
          <w:u w:val="single"/>
        </w:rPr>
        <w:t>CONFIDENTIAL</w:t>
      </w:r>
    </w:p>
    <w:p w14:paraId="2D614A24" w14:textId="77777777" w:rsidR="007F1003" w:rsidRPr="008B3899" w:rsidRDefault="007F1003" w:rsidP="007F1003">
      <w:pPr>
        <w:spacing w:after="0" w:line="240" w:lineRule="auto"/>
        <w:rPr>
          <w:b/>
        </w:rPr>
      </w:pPr>
    </w:p>
    <w:p w14:paraId="0866092B" w14:textId="77777777" w:rsidR="007F1003" w:rsidRPr="008B3899" w:rsidRDefault="007F1003" w:rsidP="007F1003">
      <w:pPr>
        <w:spacing w:after="0" w:line="240" w:lineRule="auto"/>
        <w:rPr>
          <w:b/>
        </w:rPr>
      </w:pPr>
      <w:r w:rsidRPr="008B3899">
        <w:rPr>
          <w:b/>
        </w:rPr>
        <w:t>[Insert Name and Postal Address]</w:t>
      </w:r>
    </w:p>
    <w:p w14:paraId="4D7A720A" w14:textId="77777777" w:rsidR="007F1003" w:rsidRPr="008B3899" w:rsidRDefault="007F1003" w:rsidP="007F1003">
      <w:pPr>
        <w:spacing w:after="0" w:line="240" w:lineRule="auto"/>
      </w:pPr>
    </w:p>
    <w:p w14:paraId="6D75C50B" w14:textId="77777777" w:rsidR="007F1003" w:rsidRPr="008B3899" w:rsidRDefault="007F1003" w:rsidP="007F1003">
      <w:pPr>
        <w:spacing w:after="0" w:line="240" w:lineRule="auto"/>
        <w:rPr>
          <w:i/>
        </w:rPr>
      </w:pPr>
      <w:r w:rsidRPr="008B3899">
        <w:rPr>
          <w:i/>
        </w:rPr>
        <w:t>Delivered per registered and standard mail; or courier; or hand delivered</w:t>
      </w:r>
    </w:p>
    <w:p w14:paraId="5A1527E9" w14:textId="77777777" w:rsidR="007F1003" w:rsidRPr="008B3899" w:rsidRDefault="007F1003" w:rsidP="007F1003">
      <w:pPr>
        <w:spacing w:after="0" w:line="240" w:lineRule="auto"/>
      </w:pPr>
    </w:p>
    <w:p w14:paraId="78A90BA7" w14:textId="42668666" w:rsidR="007F1003" w:rsidRPr="008B3899" w:rsidRDefault="007F1003" w:rsidP="007F1003">
      <w:pPr>
        <w:spacing w:after="0" w:line="240" w:lineRule="auto"/>
        <w:rPr>
          <w:b/>
        </w:rPr>
      </w:pPr>
      <w:r w:rsidRPr="008B3899">
        <w:t xml:space="preserve">Dear </w:t>
      </w:r>
      <w:r w:rsidR="00EF17E6" w:rsidRPr="00EF17E6">
        <w:rPr>
          <w:b/>
          <w:bCs/>
        </w:rPr>
        <w:t xml:space="preserve">[first name] </w:t>
      </w:r>
      <w:r w:rsidRPr="008B3899">
        <w:rPr>
          <w:b/>
        </w:rPr>
        <w:t>[surname]</w:t>
      </w:r>
    </w:p>
    <w:p w14:paraId="08310919" w14:textId="77777777" w:rsidR="007F1003" w:rsidRPr="008B3899" w:rsidRDefault="007F1003" w:rsidP="007F1003">
      <w:pPr>
        <w:spacing w:after="0" w:line="240" w:lineRule="auto"/>
        <w:rPr>
          <w:b/>
        </w:rPr>
      </w:pPr>
    </w:p>
    <w:bookmarkEnd w:id="0"/>
    <w:p w14:paraId="5E4FB523" w14:textId="77777777" w:rsidR="00AD1F32" w:rsidRDefault="00AD1F32" w:rsidP="00AD1F32">
      <w:pPr>
        <w:spacing w:after="0" w:line="240" w:lineRule="auto"/>
        <w:rPr>
          <w:b/>
          <w:color w:val="auto"/>
        </w:rPr>
      </w:pPr>
      <w:r>
        <w:rPr>
          <w:b/>
        </w:rPr>
        <w:t>Call for Expressions of Interest in Voluntary Separation Packages</w:t>
      </w:r>
    </w:p>
    <w:p w14:paraId="05088B01" w14:textId="77777777" w:rsidR="00AD1F32" w:rsidRDefault="00AD1F32" w:rsidP="00AD1F32">
      <w:pPr>
        <w:spacing w:after="0" w:line="240" w:lineRule="auto"/>
        <w:rPr>
          <w:color w:val="auto"/>
        </w:rPr>
      </w:pPr>
    </w:p>
    <w:p w14:paraId="4DBB4947" w14:textId="455666AE" w:rsidR="00AD1F32" w:rsidRDefault="00AD1F32" w:rsidP="00AD1F32">
      <w:r>
        <w:t xml:space="preserve">On </w:t>
      </w:r>
      <w:r>
        <w:rPr>
          <w:b/>
        </w:rPr>
        <w:t>[date]</w:t>
      </w:r>
      <w:r>
        <w:t xml:space="preserve">, written advice was provided to employees in the </w:t>
      </w:r>
      <w:r>
        <w:rPr>
          <w:b/>
        </w:rPr>
        <w:t xml:space="preserve">[agency name] </w:t>
      </w:r>
      <w:r>
        <w:t>and applicable employee associations regarding proposed organisational change that could result in roles being declared as excess to requirements.</w:t>
      </w:r>
    </w:p>
    <w:p w14:paraId="346EC40A" w14:textId="78EA0889" w:rsidR="00AD1F32" w:rsidRDefault="00AD1F32" w:rsidP="00AD1F32">
      <w:r>
        <w:t xml:space="preserve">Following a consultation process involving affected employees and relevant employee associations and consideration of feedback received, I advise that </w:t>
      </w:r>
      <w:r>
        <w:rPr>
          <w:b/>
        </w:rPr>
        <w:t xml:space="preserve">[X (number)] </w:t>
      </w:r>
      <w:r>
        <w:t xml:space="preserve">of roles at your classification will be declared as excess to the requirements of </w:t>
      </w:r>
      <w:r>
        <w:rPr>
          <w:b/>
        </w:rPr>
        <w:t>[agency name]</w:t>
      </w:r>
      <w:r>
        <w:t xml:space="preserve">. As discussed in the letter of </w:t>
      </w:r>
      <w:r>
        <w:rPr>
          <w:b/>
        </w:rPr>
        <w:t>[date above]</w:t>
      </w:r>
      <w:r>
        <w:t xml:space="preserve">, the roles at your classification that will be excess primarily perform </w:t>
      </w:r>
      <w:r>
        <w:rPr>
          <w:b/>
        </w:rPr>
        <w:t>[insert details]</w:t>
      </w:r>
      <w:r>
        <w:t xml:space="preserve"> duties and are no longer required due to </w:t>
      </w:r>
      <w:r>
        <w:rPr>
          <w:b/>
        </w:rPr>
        <w:t>[reason for change]</w:t>
      </w:r>
      <w:r>
        <w:t xml:space="preserve">. </w:t>
      </w:r>
    </w:p>
    <w:p w14:paraId="18638BD3" w14:textId="77777777" w:rsidR="00AD1F32" w:rsidRDefault="00AD1F32" w:rsidP="00AD1F32">
      <w:r>
        <w:t xml:space="preserve">As you occupy a role that is directly affected by this change, you </w:t>
      </w:r>
      <w:proofErr w:type="gramStart"/>
      <w:r>
        <w:t>have the opportunity to</w:t>
      </w:r>
      <w:proofErr w:type="gramEnd"/>
      <w:r>
        <w:t xml:space="preserve"> express an interest in a voluntary separation package. Information is enclosed with this letter to assist you to decide whether to express such an interest including: </w:t>
      </w:r>
    </w:p>
    <w:p w14:paraId="3DF7EF79" w14:textId="2D54644D" w:rsidR="00AD1F32" w:rsidRDefault="00582930" w:rsidP="00AD1F32">
      <w:pPr>
        <w:pStyle w:val="ListParagraph"/>
      </w:pPr>
      <w:r>
        <w:t>h</w:t>
      </w:r>
      <w:r w:rsidR="00AD1F32">
        <w:t>ow to estimate the value of a voluntary separation package</w:t>
      </w:r>
    </w:p>
    <w:p w14:paraId="6BAADC48" w14:textId="12FB964C" w:rsidR="00AD1F32" w:rsidRDefault="00582930" w:rsidP="00AD1F32">
      <w:pPr>
        <w:pStyle w:val="ListParagraph"/>
      </w:pPr>
      <w:r>
        <w:t>t</w:t>
      </w:r>
      <w:r w:rsidR="00AD1F32">
        <w:t xml:space="preserve">he Department of Treasury and Finance “Voluntary Separation Packages – Weekly Paid Employees” (DTF VSP Guideline). </w:t>
      </w:r>
    </w:p>
    <w:p w14:paraId="14D1A281" w14:textId="7E29BFE2" w:rsidR="00AD1F32" w:rsidRDefault="00AD1F32" w:rsidP="00AD1F32">
      <w:pPr>
        <w:spacing w:after="0" w:line="240" w:lineRule="auto"/>
      </w:pPr>
    </w:p>
    <w:p w14:paraId="22B3401B" w14:textId="51AF2127" w:rsidR="00AD1F32" w:rsidRDefault="00AD1F32" w:rsidP="00AD1F32">
      <w:pPr>
        <w:spacing w:after="0" w:line="240" w:lineRule="auto"/>
      </w:pPr>
    </w:p>
    <w:p w14:paraId="4697AABC" w14:textId="77777777" w:rsidR="00AD1F32" w:rsidRDefault="00AD1F32" w:rsidP="00AD1F32">
      <w:pPr>
        <w:spacing w:after="0" w:line="240" w:lineRule="auto"/>
      </w:pPr>
    </w:p>
    <w:p w14:paraId="35E4C9D3" w14:textId="7BDD7991" w:rsidR="00AD1F32" w:rsidRDefault="00AD1F32" w:rsidP="00AD1F32">
      <w:r>
        <w:lastRenderedPageBreak/>
        <w:t>You are encouraged to seek independent financial and taxation advice. Enquiries relating to superannuation should be directed to Super SA (</w:t>
      </w:r>
      <w:hyperlink r:id="rId11" w:history="1">
        <w:r>
          <w:rPr>
            <w:rStyle w:val="Hyperlink"/>
          </w:rPr>
          <w:t>www.supersa.sa.gov.au</w:t>
        </w:r>
      </w:hyperlink>
      <w:r>
        <w:t>). If you are a member of a union or employee association, you are also encouraged to seek their advice.</w:t>
      </w:r>
    </w:p>
    <w:p w14:paraId="4382E36E" w14:textId="4C6847CD" w:rsidR="00AD1F32" w:rsidRPr="00AD1F32" w:rsidRDefault="00AD1F32" w:rsidP="00AD1F32">
      <w:pPr>
        <w:rPr>
          <w:rFonts w:cs="Times New Roman"/>
          <w:sz w:val="20"/>
        </w:rPr>
      </w:pPr>
      <w:r>
        <w:t xml:space="preserve">If you would like assistance in estimating the value of your voluntary separation package, please contact </w:t>
      </w:r>
      <w:r>
        <w:rPr>
          <w:b/>
        </w:rPr>
        <w:t xml:space="preserve">[Insert name and contact details of </w:t>
      </w:r>
      <w:r w:rsidR="00582930">
        <w:rPr>
          <w:b/>
        </w:rPr>
        <w:t>human resources</w:t>
      </w:r>
      <w:r>
        <w:rPr>
          <w:b/>
        </w:rPr>
        <w:t xml:space="preserve"> / </w:t>
      </w:r>
      <w:r w:rsidR="00582930">
        <w:rPr>
          <w:b/>
        </w:rPr>
        <w:t>e</w:t>
      </w:r>
      <w:r>
        <w:rPr>
          <w:b/>
        </w:rPr>
        <w:t xml:space="preserve">mployee </w:t>
      </w:r>
      <w:r w:rsidR="00582930">
        <w:rPr>
          <w:b/>
        </w:rPr>
        <w:t>t</w:t>
      </w:r>
      <w:r>
        <w:rPr>
          <w:b/>
        </w:rPr>
        <w:t>ransition practitioner].</w:t>
      </w:r>
      <w:r>
        <w:t xml:space="preserve"> Any estimate provided by </w:t>
      </w:r>
      <w:r>
        <w:rPr>
          <w:b/>
        </w:rPr>
        <w:t>[name of practitioner]</w:t>
      </w:r>
      <w:r>
        <w:t xml:space="preserve"> will only be an approximation and possibly subject to variation. You will not be required to complete an Expression of Interest Form to receive an estimate of the value of your voluntary separation package.</w:t>
      </w:r>
    </w:p>
    <w:p w14:paraId="4E96341C" w14:textId="0C7A4CAC" w:rsidR="00AD1F32" w:rsidRDefault="00AD1F32" w:rsidP="00AD1F32">
      <w:r>
        <w:t xml:space="preserve">Upon consideration of the estimate of the value of your voluntary separation package, should you wish to express a genuine interest in a voluntary separation package, please complete and return the enclosed Expression of Interest form to </w:t>
      </w:r>
      <w:r>
        <w:rPr>
          <w:b/>
        </w:rPr>
        <w:t>[name</w:t>
      </w:r>
      <w:proofErr w:type="gramStart"/>
      <w:r>
        <w:rPr>
          <w:b/>
        </w:rPr>
        <w:t>][</w:t>
      </w:r>
      <w:proofErr w:type="gramEnd"/>
      <w:r>
        <w:rPr>
          <w:b/>
        </w:rPr>
        <w:t>role title]</w:t>
      </w:r>
      <w:r>
        <w:t xml:space="preserve"> by close of business </w:t>
      </w:r>
      <w:r>
        <w:rPr>
          <w:b/>
        </w:rPr>
        <w:t>[date – no sooner than 21 days from date of letter]</w:t>
      </w:r>
      <w:r>
        <w:t xml:space="preserve">. Please note that if your expression of interest is successful, your role will be formally declared as excess to the requirements of </w:t>
      </w:r>
      <w:r>
        <w:rPr>
          <w:b/>
        </w:rPr>
        <w:t>[agency]</w:t>
      </w:r>
      <w:r>
        <w:t xml:space="preserve"> and a voluntary separation package formally offered to you in accordance with the process outlined in</w:t>
      </w:r>
      <w:r>
        <w:rPr>
          <w:sz w:val="24"/>
        </w:rPr>
        <w:t xml:space="preserve"> </w:t>
      </w:r>
      <w:r>
        <w:t xml:space="preserve">Appendix 1 of the </w:t>
      </w:r>
      <w:r>
        <w:rPr>
          <w:i/>
        </w:rPr>
        <w:t>South Australian Public Sector Wages Parity Enterprise Agreement: Weekly Paid 2022</w:t>
      </w:r>
      <w:r>
        <w:t xml:space="preserve"> and the DTF VSP Guideline. </w:t>
      </w:r>
    </w:p>
    <w:p w14:paraId="5FBD8DB4" w14:textId="229014CA" w:rsidR="00AD1F32" w:rsidRDefault="00AD1F32" w:rsidP="00AD1F32">
      <w:r>
        <w:t>On receipt of a voluntary separation package, your employment in the South Australian public sector will cease.</w:t>
      </w:r>
    </w:p>
    <w:p w14:paraId="34F0E0E5" w14:textId="33997E53" w:rsidR="00AD1F32" w:rsidRDefault="00AD1F32" w:rsidP="00AD1F32">
      <w:r>
        <w:t xml:space="preserve">If you do not express an interest in a voluntary separation package and insufficient volunteers for a package are identified at your level, your role will be declared as excess to the requirements of </w:t>
      </w:r>
      <w:r>
        <w:rPr>
          <w:b/>
        </w:rPr>
        <w:t>[agency name]</w:t>
      </w:r>
      <w:r>
        <w:t xml:space="preserve">. At that </w:t>
      </w:r>
      <w:proofErr w:type="gramStart"/>
      <w:r>
        <w:t>time</w:t>
      </w:r>
      <w:proofErr w:type="gramEnd"/>
      <w:r>
        <w:t xml:space="preserve"> you will have the option to consider redeployment including retraining, or to give further consideration to a voluntary separation package. </w:t>
      </w:r>
    </w:p>
    <w:p w14:paraId="018E4988" w14:textId="176FC2C8" w:rsidR="00AD1F32" w:rsidRDefault="00AD1F32" w:rsidP="00AD1F32">
      <w:r>
        <w:t xml:space="preserve">The </w:t>
      </w:r>
      <w:r>
        <w:rPr>
          <w:b/>
        </w:rPr>
        <w:t>[agency name]</w:t>
      </w:r>
      <w:r>
        <w:t xml:space="preserve"> </w:t>
      </w:r>
      <w:r w:rsidR="00582930">
        <w:t>e</w:t>
      </w:r>
      <w:r>
        <w:t xml:space="preserve">mployee </w:t>
      </w:r>
      <w:r w:rsidR="00582930">
        <w:t>a</w:t>
      </w:r>
      <w:r>
        <w:t xml:space="preserve">ssistance </w:t>
      </w:r>
      <w:r w:rsidR="00582930">
        <w:t>p</w:t>
      </w:r>
      <w:r>
        <w:t xml:space="preserve">rogram provides free confidential professional counselling services to employees and partners/families (excluding financial advice). The </w:t>
      </w:r>
      <w:r w:rsidR="00582930">
        <w:t>e</w:t>
      </w:r>
      <w:r>
        <w:t xml:space="preserve">mployee </w:t>
      </w:r>
      <w:r w:rsidR="00582930">
        <w:t>a</w:t>
      </w:r>
      <w:r>
        <w:t xml:space="preserve">ssistance </w:t>
      </w:r>
      <w:r w:rsidR="00582930">
        <w:t>p</w:t>
      </w:r>
      <w:r>
        <w:t xml:space="preserve">rogram provider </w:t>
      </w:r>
      <w:r>
        <w:rPr>
          <w:b/>
        </w:rPr>
        <w:t>[insert name]</w:t>
      </w:r>
      <w:r>
        <w:t xml:space="preserve"> can be contacted on </w:t>
      </w:r>
      <w:r>
        <w:rPr>
          <w:b/>
        </w:rPr>
        <w:t>[insert details]</w:t>
      </w:r>
      <w:r>
        <w:t>.</w:t>
      </w:r>
    </w:p>
    <w:p w14:paraId="1A5FC96F" w14:textId="28842781" w:rsidR="00AD1F32" w:rsidRDefault="00AD1F32" w:rsidP="00AD1F32">
      <w:r>
        <w:t xml:space="preserve">You are welcome to contact me to discuss and explore reasons why roles at your classification are considered excess to requirements, or any other concerns you may have regarding this process. </w:t>
      </w:r>
    </w:p>
    <w:p w14:paraId="67BF60B8" w14:textId="77777777" w:rsidR="00AD1F32" w:rsidRDefault="00AD1F32" w:rsidP="00AD1F32"/>
    <w:p w14:paraId="535DE99F" w14:textId="16287102" w:rsidR="00AD1F32" w:rsidRDefault="00AD1F32" w:rsidP="00AD1F32">
      <w:r>
        <w:t>Yours sincerely,</w:t>
      </w:r>
    </w:p>
    <w:p w14:paraId="0C163667" w14:textId="2FAB09B7" w:rsidR="00AD1F32" w:rsidRDefault="00AD1F32" w:rsidP="00AD1F32">
      <w:pPr>
        <w:rPr>
          <w:b/>
        </w:rPr>
      </w:pPr>
      <w:r>
        <w:rPr>
          <w:b/>
        </w:rPr>
        <w:t xml:space="preserve">Chief </w:t>
      </w:r>
      <w:r w:rsidR="00582930">
        <w:rPr>
          <w:b/>
        </w:rPr>
        <w:t>e</w:t>
      </w:r>
      <w:r>
        <w:rPr>
          <w:b/>
        </w:rPr>
        <w:t xml:space="preserve">xecutive, </w:t>
      </w:r>
      <w:r w:rsidR="00582930">
        <w:rPr>
          <w:b/>
        </w:rPr>
        <w:t>a</w:t>
      </w:r>
      <w:r>
        <w:rPr>
          <w:b/>
        </w:rPr>
        <w:t xml:space="preserve">gency </w:t>
      </w:r>
      <w:r w:rsidR="00582930">
        <w:rPr>
          <w:b/>
        </w:rPr>
        <w:t>h</w:t>
      </w:r>
      <w:r>
        <w:rPr>
          <w:b/>
        </w:rPr>
        <w:t xml:space="preserve">ead or </w:t>
      </w:r>
      <w:r w:rsidR="00582930">
        <w:rPr>
          <w:b/>
        </w:rPr>
        <w:t>d</w:t>
      </w:r>
      <w:r>
        <w:rPr>
          <w:b/>
        </w:rPr>
        <w:t>elegate</w:t>
      </w:r>
      <w:r>
        <w:rPr>
          <w:b/>
        </w:rPr>
        <w:br/>
        <w:t>Signature Block</w:t>
      </w:r>
    </w:p>
    <w:p w14:paraId="4B31C278" w14:textId="77777777" w:rsidR="00AD1F32" w:rsidRDefault="00AD1F32" w:rsidP="00AD1F32"/>
    <w:p w14:paraId="292BE465" w14:textId="77777777" w:rsidR="00EF17E6" w:rsidRDefault="00EF17E6" w:rsidP="00AD1F32"/>
    <w:sectPr w:rsidR="00EF17E6" w:rsidSect="00380DEA">
      <w:headerReference w:type="even" r:id="rId12"/>
      <w:footerReference w:type="default" r:id="rId13"/>
      <w:headerReference w:type="first" r:id="rId14"/>
      <w:footerReference w:type="first" r:id="rId15"/>
      <w:pgSz w:w="11906" w:h="16838"/>
      <w:pgMar w:top="170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E6CC" w14:textId="77777777" w:rsidR="00DF5B14" w:rsidRDefault="00DF5B14" w:rsidP="00E60A13">
      <w:r>
        <w:separator/>
      </w:r>
    </w:p>
  </w:endnote>
  <w:endnote w:type="continuationSeparator" w:id="0">
    <w:p w14:paraId="71621596" w14:textId="77777777" w:rsidR="00DF5B14" w:rsidRDefault="00DF5B14"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205E" w14:textId="079CA632" w:rsidR="00EF17E6" w:rsidRPr="00EF17E6" w:rsidRDefault="00EF17E6" w:rsidP="00EF17E6">
    <w:pPr>
      <w:jc w:val="both"/>
      <w:rPr>
        <w:rFonts w:ascii="Calibri" w:hAnsi="Calibri" w:cs="Calibri"/>
        <w:color w:val="auto"/>
      </w:rPr>
    </w:pPr>
    <w:r w:rsidRPr="00AF6280">
      <w:rPr>
        <w:b/>
        <w:bCs/>
      </w:rPr>
      <w:t xml:space="preserve">Template </w:t>
    </w:r>
    <w:r>
      <w:rPr>
        <w:b/>
        <w:bCs/>
      </w:rPr>
      <w:t>W</w:t>
    </w:r>
    <w:r w:rsidR="00AD1F32">
      <w:rPr>
        <w:b/>
        <w:bCs/>
      </w:rPr>
      <w:t>1</w:t>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582930">
      <w:fldChar w:fldCharType="begin"/>
    </w:r>
    <w:r w:rsidR="00582930">
      <w:instrText xml:space="preserve"> NUMPAGES  \* Arabic  \* MERGEFORMAT </w:instrText>
    </w:r>
    <w:r w:rsidR="00582930">
      <w:fldChar w:fldCharType="separate"/>
    </w:r>
    <w:r>
      <w:t>2</w:t>
    </w:r>
    <w:r w:rsidR="0058293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5D4" w14:textId="36E471D2" w:rsidR="0038521F" w:rsidRPr="00380DEA" w:rsidRDefault="00302575" w:rsidP="00380DEA">
    <w:pPr>
      <w:jc w:val="both"/>
      <w:rPr>
        <w:rFonts w:ascii="Calibri" w:hAnsi="Calibri" w:cs="Calibri"/>
        <w:color w:val="auto"/>
      </w:rPr>
    </w:pPr>
    <w:r w:rsidRPr="00AF6280">
      <w:rPr>
        <w:b/>
        <w:bCs/>
      </w:rPr>
      <w:t xml:space="preserve">Template </w:t>
    </w:r>
    <w:r>
      <w:rPr>
        <w:b/>
        <w:bCs/>
      </w:rPr>
      <w:t>W</w:t>
    </w:r>
    <w:r w:rsidR="00C17C7B">
      <w:rPr>
        <w:b/>
        <w:bCs/>
      </w:rPr>
      <w:t>1</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31E8" w14:textId="77777777" w:rsidR="00DF5B14" w:rsidRDefault="00DF5B14" w:rsidP="00E60A13">
      <w:r>
        <w:separator/>
      </w:r>
    </w:p>
  </w:footnote>
  <w:footnote w:type="continuationSeparator" w:id="0">
    <w:p w14:paraId="6B485A20" w14:textId="77777777" w:rsidR="00DF5B14" w:rsidRDefault="00DF5B14"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8C53" w14:textId="77777777" w:rsidR="00280395" w:rsidRDefault="00280395">
    <w:pPr>
      <w:pStyle w:val="Header"/>
    </w:pPr>
    <w:r>
      <w:rPr>
        <w:noProof/>
      </w:rPr>
      <mc:AlternateContent>
        <mc:Choice Requires="wps">
          <w:drawing>
            <wp:anchor distT="0" distB="0" distL="0" distR="0" simplePos="0" relativeHeight="251676672" behindDoc="0" locked="0" layoutInCell="1" allowOverlap="1" wp14:anchorId="6FB2BE99" wp14:editId="3746DA76">
              <wp:simplePos x="635" y="635"/>
              <wp:positionH relativeFrom="column">
                <wp:align>center</wp:align>
              </wp:positionH>
              <wp:positionV relativeFrom="paragraph">
                <wp:posOffset>635</wp:posOffset>
              </wp:positionV>
              <wp:extent cx="443865" cy="443865"/>
              <wp:effectExtent l="0" t="0" r="635" b="1714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B2BE99" id="_x0000_t202" coordsize="21600,21600" o:spt="202" path="m,l,21600r21600,l21600,xe">
              <v:stroke joinstyle="miter"/>
              <v:path gradientshapeok="t" o:connecttype="rect"/>
            </v:shapetype>
            <v:shape id="Text Box 18" o:spid="_x0000_s1027"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9E9D" w14:textId="1A7F1428" w:rsidR="00AB774E" w:rsidRPr="00AB774E" w:rsidRDefault="00AB774E" w:rsidP="00AB774E">
    <w:pPr>
      <w:tabs>
        <w:tab w:val="left" w:pos="2028"/>
      </w:tabs>
      <w:spacing w:after="0" w:line="240" w:lineRule="auto"/>
      <w:rPr>
        <w:rFonts w:eastAsia="Times New Roman"/>
        <w:b/>
        <w:bCs/>
        <w:szCs w:val="24"/>
        <w:lang w:eastAsia="en-AU"/>
      </w:rPr>
    </w:pPr>
    <w:r w:rsidRPr="00AB774E">
      <w:rPr>
        <w:rFonts w:eastAsia="Times New Roman"/>
        <w:b/>
        <w:bCs/>
        <w:szCs w:val="24"/>
        <w:lang w:eastAsia="en-AU"/>
      </w:rPr>
      <w:t>TEMPLATE W</w:t>
    </w:r>
    <w:r w:rsidR="00AD1F32">
      <w:rPr>
        <w:rFonts w:eastAsia="Times New Roman"/>
        <w:b/>
        <w:bCs/>
        <w:szCs w:val="24"/>
        <w:lang w:eastAsia="en-AU"/>
      </w:rPr>
      <w:t>1</w:t>
    </w:r>
  </w:p>
  <w:p w14:paraId="2424AD40" w14:textId="77777777" w:rsidR="00AB774E" w:rsidRPr="001E3223" w:rsidRDefault="00AB774E" w:rsidP="00AB774E">
    <w:pPr>
      <w:tabs>
        <w:tab w:val="left" w:pos="2028"/>
      </w:tabs>
      <w:spacing w:after="0" w:line="240" w:lineRule="auto"/>
      <w:rPr>
        <w:rFonts w:eastAsia="Times New Roman"/>
        <w:i/>
        <w:szCs w:val="24"/>
        <w:lang w:eastAsia="en-AU"/>
      </w:rPr>
    </w:pPr>
    <w:r w:rsidRPr="001E3223">
      <w:rPr>
        <w:rFonts w:eastAsia="Times New Roman"/>
        <w:szCs w:val="24"/>
        <w:lang w:eastAsia="en-AU"/>
      </w:rPr>
      <w:t xml:space="preserve">For public sector agencies and employees covered by the </w:t>
    </w:r>
    <w:r>
      <w:rPr>
        <w:rFonts w:eastAsia="MS Mincho"/>
        <w:i/>
        <w:noProof/>
        <w:szCs w:val="24"/>
      </w:rPr>
      <w:t>South Australian Public Sector Wages Parity Enterprise Agreement: Weekly Paid 2022</w:t>
    </w:r>
  </w:p>
  <w:p w14:paraId="69DC3117" w14:textId="77777777" w:rsidR="00AB774E" w:rsidRDefault="00AB7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EC9"/>
    <w:multiLevelType w:val="hybridMultilevel"/>
    <w:tmpl w:val="D674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B832AE"/>
    <w:multiLevelType w:val="hybridMultilevel"/>
    <w:tmpl w:val="F94EE6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1776946">
    <w:abstractNumId w:val="2"/>
  </w:num>
  <w:num w:numId="2" w16cid:durableId="6711368">
    <w:abstractNumId w:val="1"/>
  </w:num>
  <w:num w:numId="3" w16cid:durableId="397477947">
    <w:abstractNumId w:val="3"/>
  </w:num>
  <w:num w:numId="4" w16cid:durableId="145524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C"/>
    <w:rsid w:val="000130C1"/>
    <w:rsid w:val="00047FB4"/>
    <w:rsid w:val="000A5575"/>
    <w:rsid w:val="000D752E"/>
    <w:rsid w:val="0010657E"/>
    <w:rsid w:val="00144309"/>
    <w:rsid w:val="0015264F"/>
    <w:rsid w:val="00161D7E"/>
    <w:rsid w:val="00164A09"/>
    <w:rsid w:val="00172DF0"/>
    <w:rsid w:val="001B233B"/>
    <w:rsid w:val="002233D0"/>
    <w:rsid w:val="002500B8"/>
    <w:rsid w:val="00280395"/>
    <w:rsid w:val="002E0BF0"/>
    <w:rsid w:val="002F4AC2"/>
    <w:rsid w:val="00302575"/>
    <w:rsid w:val="0031390C"/>
    <w:rsid w:val="00352AA4"/>
    <w:rsid w:val="00380DEA"/>
    <w:rsid w:val="0038521F"/>
    <w:rsid w:val="003A7403"/>
    <w:rsid w:val="004037ED"/>
    <w:rsid w:val="004241C7"/>
    <w:rsid w:val="004468A7"/>
    <w:rsid w:val="00462BB9"/>
    <w:rsid w:val="00462FC8"/>
    <w:rsid w:val="004905BF"/>
    <w:rsid w:val="00491568"/>
    <w:rsid w:val="005472CA"/>
    <w:rsid w:val="0055765F"/>
    <w:rsid w:val="005611AE"/>
    <w:rsid w:val="0057598F"/>
    <w:rsid w:val="00582930"/>
    <w:rsid w:val="005D5F66"/>
    <w:rsid w:val="00650420"/>
    <w:rsid w:val="00660C41"/>
    <w:rsid w:val="00672625"/>
    <w:rsid w:val="00680208"/>
    <w:rsid w:val="00687930"/>
    <w:rsid w:val="006934CD"/>
    <w:rsid w:val="00693D93"/>
    <w:rsid w:val="006B51AD"/>
    <w:rsid w:val="006B65F4"/>
    <w:rsid w:val="006D7ABB"/>
    <w:rsid w:val="006E1A0E"/>
    <w:rsid w:val="007045EE"/>
    <w:rsid w:val="00712760"/>
    <w:rsid w:val="00734CC0"/>
    <w:rsid w:val="0074304D"/>
    <w:rsid w:val="007565D5"/>
    <w:rsid w:val="007701DD"/>
    <w:rsid w:val="007734F9"/>
    <w:rsid w:val="007800D3"/>
    <w:rsid w:val="00786FB0"/>
    <w:rsid w:val="007E1CFF"/>
    <w:rsid w:val="007E50D9"/>
    <w:rsid w:val="007F1003"/>
    <w:rsid w:val="00811FA4"/>
    <w:rsid w:val="00827943"/>
    <w:rsid w:val="0089115E"/>
    <w:rsid w:val="008A43D8"/>
    <w:rsid w:val="008A478E"/>
    <w:rsid w:val="008B36BD"/>
    <w:rsid w:val="008B3899"/>
    <w:rsid w:val="009209F1"/>
    <w:rsid w:val="009622C0"/>
    <w:rsid w:val="00974274"/>
    <w:rsid w:val="009C1E2C"/>
    <w:rsid w:val="009D54BC"/>
    <w:rsid w:val="009E671E"/>
    <w:rsid w:val="00A457A4"/>
    <w:rsid w:val="00A559B9"/>
    <w:rsid w:val="00A65B88"/>
    <w:rsid w:val="00A87EE7"/>
    <w:rsid w:val="00A943D8"/>
    <w:rsid w:val="00AA0AC1"/>
    <w:rsid w:val="00AA4A98"/>
    <w:rsid w:val="00AB6044"/>
    <w:rsid w:val="00AB774E"/>
    <w:rsid w:val="00AC4641"/>
    <w:rsid w:val="00AD1F32"/>
    <w:rsid w:val="00AD7EA0"/>
    <w:rsid w:val="00AF6280"/>
    <w:rsid w:val="00B16407"/>
    <w:rsid w:val="00B45D97"/>
    <w:rsid w:val="00B5293C"/>
    <w:rsid w:val="00B8082B"/>
    <w:rsid w:val="00BB48AE"/>
    <w:rsid w:val="00BB6255"/>
    <w:rsid w:val="00BC47AF"/>
    <w:rsid w:val="00C17C7B"/>
    <w:rsid w:val="00C216D7"/>
    <w:rsid w:val="00C615D8"/>
    <w:rsid w:val="00C86376"/>
    <w:rsid w:val="00CA138A"/>
    <w:rsid w:val="00CA4250"/>
    <w:rsid w:val="00CA7D63"/>
    <w:rsid w:val="00D33256"/>
    <w:rsid w:val="00D462D2"/>
    <w:rsid w:val="00D72B08"/>
    <w:rsid w:val="00D8534F"/>
    <w:rsid w:val="00DB7481"/>
    <w:rsid w:val="00DD7DAE"/>
    <w:rsid w:val="00DE61CA"/>
    <w:rsid w:val="00DF5B14"/>
    <w:rsid w:val="00DF6569"/>
    <w:rsid w:val="00E150D4"/>
    <w:rsid w:val="00E2376E"/>
    <w:rsid w:val="00E3521F"/>
    <w:rsid w:val="00E4305D"/>
    <w:rsid w:val="00E60A13"/>
    <w:rsid w:val="00E66C6E"/>
    <w:rsid w:val="00E75E77"/>
    <w:rsid w:val="00E8690D"/>
    <w:rsid w:val="00E90293"/>
    <w:rsid w:val="00E9614C"/>
    <w:rsid w:val="00EC0980"/>
    <w:rsid w:val="00EE68C2"/>
    <w:rsid w:val="00EF17E6"/>
    <w:rsid w:val="00F109D2"/>
    <w:rsid w:val="00F367FB"/>
    <w:rsid w:val="00F81D05"/>
    <w:rsid w:val="00FB3943"/>
    <w:rsid w:val="00FE1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197"/>
  <w15:chartTrackingRefBased/>
  <w15:docId w15:val="{8ED122CD-EBA4-4189-8ED3-691578F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3"/>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EE68C2"/>
    <w:pPr>
      <w:keepNext/>
      <w:keepLines/>
      <w:spacing w:before="240" w:after="240" w:line="80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E60A13"/>
    <w:pPr>
      <w:keepNext/>
      <w:keepLines/>
      <w:spacing w:before="240" w:after="120" w:line="260" w:lineRule="exact"/>
      <w:outlineLvl w:val="1"/>
    </w:pPr>
    <w:rPr>
      <w:rFonts w:eastAsiaTheme="majorEastAsia"/>
      <w:b/>
      <w:bC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C2"/>
    <w:rPr>
      <w:rFonts w:ascii="Arial" w:eastAsiaTheme="majorEastAsia" w:hAnsi="Arial" w:cs="Arial"/>
      <w:color w:val="198CA1"/>
      <w:sz w:val="52"/>
      <w:szCs w:val="52"/>
    </w:rPr>
  </w:style>
  <w:style w:type="paragraph" w:styleId="Header">
    <w:name w:val="header"/>
    <w:basedOn w:val="Normal"/>
    <w:link w:val="HeaderChar"/>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E60A13"/>
    <w:rPr>
      <w:rFonts w:ascii="Arial" w:eastAsiaTheme="majorEastAsia" w:hAnsi="Arial" w:cs="Arial"/>
      <w:b/>
      <w:bC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PlaceholderText">
    <w:name w:val="Placeholder Text"/>
    <w:basedOn w:val="DefaultParagraphFont"/>
    <w:uiPriority w:val="99"/>
    <w:semiHidden/>
    <w:rsid w:val="00F109D2"/>
    <w:rPr>
      <w:color w:val="808080"/>
    </w:rPr>
  </w:style>
  <w:style w:type="paragraph" w:styleId="FootnoteText">
    <w:name w:val="footnote text"/>
    <w:basedOn w:val="Normal"/>
    <w:link w:val="FootnoteTextChar"/>
    <w:uiPriority w:val="99"/>
    <w:semiHidden/>
    <w:unhideWhenUsed/>
    <w:rsid w:val="007F1003"/>
    <w:pPr>
      <w:spacing w:after="0" w:line="240" w:lineRule="auto"/>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7F1003"/>
    <w:rPr>
      <w:sz w:val="20"/>
      <w:szCs w:val="20"/>
    </w:rPr>
  </w:style>
  <w:style w:type="character" w:styleId="FootnoteReference">
    <w:name w:val="footnote reference"/>
    <w:basedOn w:val="DefaultParagraphFont"/>
    <w:uiPriority w:val="99"/>
    <w:semiHidden/>
    <w:unhideWhenUsed/>
    <w:rsid w:val="007F1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1278">
      <w:bodyDiv w:val="1"/>
      <w:marLeft w:val="0"/>
      <w:marRight w:val="0"/>
      <w:marTop w:val="0"/>
      <w:marBottom w:val="0"/>
      <w:divBdr>
        <w:top w:val="none" w:sz="0" w:space="0" w:color="auto"/>
        <w:left w:val="none" w:sz="0" w:space="0" w:color="auto"/>
        <w:bottom w:val="none" w:sz="0" w:space="0" w:color="auto"/>
        <w:right w:val="none" w:sz="0" w:space="0" w:color="auto"/>
      </w:divBdr>
    </w:div>
    <w:div w:id="213928762">
      <w:bodyDiv w:val="1"/>
      <w:marLeft w:val="0"/>
      <w:marRight w:val="0"/>
      <w:marTop w:val="0"/>
      <w:marBottom w:val="0"/>
      <w:divBdr>
        <w:top w:val="none" w:sz="0" w:space="0" w:color="auto"/>
        <w:left w:val="none" w:sz="0" w:space="0" w:color="auto"/>
        <w:bottom w:val="none" w:sz="0" w:space="0" w:color="auto"/>
        <w:right w:val="none" w:sz="0" w:space="0" w:color="auto"/>
      </w:divBdr>
    </w:div>
    <w:div w:id="858809305">
      <w:bodyDiv w:val="1"/>
      <w:marLeft w:val="0"/>
      <w:marRight w:val="0"/>
      <w:marTop w:val="0"/>
      <w:marBottom w:val="0"/>
      <w:divBdr>
        <w:top w:val="none" w:sz="0" w:space="0" w:color="auto"/>
        <w:left w:val="none" w:sz="0" w:space="0" w:color="auto"/>
        <w:bottom w:val="none" w:sz="0" w:space="0" w:color="auto"/>
        <w:right w:val="none" w:sz="0" w:space="0" w:color="auto"/>
      </w:divBdr>
    </w:div>
    <w:div w:id="1080951499">
      <w:bodyDiv w:val="1"/>
      <w:marLeft w:val="0"/>
      <w:marRight w:val="0"/>
      <w:marTop w:val="0"/>
      <w:marBottom w:val="0"/>
      <w:divBdr>
        <w:top w:val="none" w:sz="0" w:space="0" w:color="auto"/>
        <w:left w:val="none" w:sz="0" w:space="0" w:color="auto"/>
        <w:bottom w:val="none" w:sz="0" w:space="0" w:color="auto"/>
        <w:right w:val="none" w:sz="0" w:space="0" w:color="auto"/>
      </w:divBdr>
    </w:div>
    <w:div w:id="1345131383">
      <w:bodyDiv w:val="1"/>
      <w:marLeft w:val="0"/>
      <w:marRight w:val="0"/>
      <w:marTop w:val="0"/>
      <w:marBottom w:val="0"/>
      <w:divBdr>
        <w:top w:val="none" w:sz="0" w:space="0" w:color="auto"/>
        <w:left w:val="none" w:sz="0" w:space="0" w:color="auto"/>
        <w:bottom w:val="none" w:sz="0" w:space="0" w:color="auto"/>
        <w:right w:val="none" w:sz="0" w:space="0" w:color="auto"/>
      </w:divBdr>
    </w:div>
    <w:div w:id="1444691033">
      <w:bodyDiv w:val="1"/>
      <w:marLeft w:val="0"/>
      <w:marRight w:val="0"/>
      <w:marTop w:val="0"/>
      <w:marBottom w:val="0"/>
      <w:divBdr>
        <w:top w:val="none" w:sz="0" w:space="0" w:color="auto"/>
        <w:left w:val="none" w:sz="0" w:space="0" w:color="auto"/>
        <w:bottom w:val="none" w:sz="0" w:space="0" w:color="auto"/>
        <w:right w:val="none" w:sz="0" w:space="0" w:color="auto"/>
      </w:divBdr>
    </w:div>
    <w:div w:id="1854148964">
      <w:bodyDiv w:val="1"/>
      <w:marLeft w:val="0"/>
      <w:marRight w:val="0"/>
      <w:marTop w:val="0"/>
      <w:marBottom w:val="0"/>
      <w:divBdr>
        <w:top w:val="none" w:sz="0" w:space="0" w:color="auto"/>
        <w:left w:val="none" w:sz="0" w:space="0" w:color="auto"/>
        <w:bottom w:val="none" w:sz="0" w:space="0" w:color="auto"/>
        <w:right w:val="none" w:sz="0" w:space="0" w:color="auto"/>
      </w:divBdr>
    </w:div>
    <w:div w:id="1977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ersa.s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ea01\Documents\Guidelines\OCPSE_DeterminationsGuidelines%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2" ma:contentTypeDescription="Create a new document." ma:contentTypeScope="" ma:versionID="6c21efa0cbe2dab8029b705439fee45e">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7c6da6d8d99a07e6eb9d5d09a25a2a94"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940C-FC74-4804-891B-736FB1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9F5E3-C87F-44B7-BE7D-8294790EF3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41BF9-C5A0-4242-B118-83A07770F51C}">
  <ds:schemaRefs>
    <ds:schemaRef ds:uri="http://schemas.microsoft.com/sharepoint/v3/contenttype/forms"/>
  </ds:schemaRefs>
</ds:datastoreItem>
</file>

<file path=customXml/itemProps4.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OCPSE_DeterminationsGuidelines Doc Template.dotx</Template>
  <TotalTime>3</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Harvey</dc:creator>
  <cp:keywords/>
  <dc:description/>
  <cp:lastModifiedBy>Summerton, Jan (OCPSE)</cp:lastModifiedBy>
  <cp:revision>3</cp:revision>
  <dcterms:created xsi:type="dcterms:W3CDTF">2022-06-10T02:13:00Z</dcterms:created>
  <dcterms:modified xsi:type="dcterms:W3CDTF">2022-06-10T02:16:00Z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y fmtid="{D5CDD505-2E9C-101B-9397-08002B2CF9AE}" pid="3" name="ClassificationContentMarkingHeaderShapeIds">
    <vt:lpwstr>1,2,4,5,6,7,9,a,c,d,e,10,11,12,13</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2021-07-26T03:57:34Z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75d9d2ca-3f43-426d-ac12-86b72e35fc24</vt:lpwstr>
  </property>
  <property fmtid="{D5CDD505-2E9C-101B-9397-08002B2CF9AE}" pid="12" name="MSIP_Label_77274858-3b1d-4431-8679-d878f40e28fd_ContentBits">
    <vt:lpwstr>1</vt:lpwstr>
  </property>
</Properties>
</file>